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A972E" w14:textId="77777777" w:rsidR="00874679" w:rsidRDefault="00874679" w:rsidP="007D1D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1B6E340A" w14:textId="612C7081" w:rsidR="00874679" w:rsidRPr="0057574A" w:rsidRDefault="0057574A" w:rsidP="0057574A">
      <w:pPr>
        <w:pStyle w:val="Heading1"/>
        <w:rPr>
          <w:rStyle w:val="normaltextrun"/>
          <w:rFonts w:ascii="Arial" w:hAnsi="Arial" w:cs="Arial"/>
          <w:b/>
          <w:bCs/>
          <w:sz w:val="40"/>
          <w:szCs w:val="40"/>
        </w:rPr>
      </w:pPr>
      <w:r w:rsidRPr="0057574A">
        <w:rPr>
          <w:rStyle w:val="normaltextrun"/>
          <w:rFonts w:ascii="Arial" w:hAnsi="Arial" w:cs="Arial"/>
          <w:b/>
          <w:bCs/>
          <w:sz w:val="40"/>
          <w:szCs w:val="40"/>
        </w:rPr>
        <w:t>Oxfordshire’s Homelessness and Rough Sleeping Strategy 2021- 26</w:t>
      </w:r>
    </w:p>
    <w:p w14:paraId="0CF355E6" w14:textId="77777777" w:rsidR="00874679" w:rsidRDefault="00874679" w:rsidP="007D1D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046E5535" w14:textId="0C2726B9" w:rsidR="00791B2D" w:rsidRDefault="00CE658A" w:rsidP="0057574A">
      <w:pPr>
        <w:pStyle w:val="Heading2"/>
        <w:rPr>
          <w:rStyle w:val="normaltextrun"/>
          <w:rFonts w:ascii="Calibri" w:hAnsi="Calibri" w:cs="Calibri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Action Plan</w:t>
      </w:r>
      <w:r w:rsidR="00F72F98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="001C141D">
        <w:rPr>
          <w:rStyle w:val="normaltextrun"/>
          <w:rFonts w:ascii="Calibri" w:hAnsi="Calibri" w:cs="Calibri"/>
          <w:b/>
          <w:bCs/>
          <w:sz w:val="28"/>
          <w:szCs w:val="28"/>
        </w:rPr>
        <w:t>6/5/21 for continuous development</w:t>
      </w:r>
    </w:p>
    <w:p w14:paraId="538D00FF" w14:textId="67C74FA1" w:rsidR="00CE658A" w:rsidRDefault="00CE658A" w:rsidP="007D1D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49043575" w14:textId="0D50F082" w:rsidR="008E1EEA" w:rsidRPr="0012573D" w:rsidRDefault="008E1EEA" w:rsidP="00F348B7">
      <w:pPr>
        <w:pStyle w:val="Heading3"/>
        <w:rPr>
          <w:rStyle w:val="eop"/>
          <w:rFonts w:ascii="Arial" w:hAnsi="Arial" w:cs="Arial"/>
          <w:b/>
          <w:bCs/>
          <w:sz w:val="28"/>
          <w:szCs w:val="28"/>
        </w:rPr>
      </w:pPr>
      <w:r w:rsidRPr="0012573D">
        <w:rPr>
          <w:rStyle w:val="eop"/>
          <w:rFonts w:ascii="Arial" w:hAnsi="Arial" w:cs="Arial"/>
          <w:b/>
          <w:bCs/>
          <w:sz w:val="28"/>
          <w:szCs w:val="28"/>
        </w:rPr>
        <w:t>Transform</w:t>
      </w:r>
      <w:r w:rsidRPr="0012573D">
        <w:rPr>
          <w:rStyle w:val="eop"/>
          <w:rFonts w:ascii="Arial" w:hAnsi="Arial" w:cs="Arial"/>
        </w:rPr>
        <w:t xml:space="preserve"> </w:t>
      </w:r>
      <w:r w:rsidRPr="0012573D">
        <w:rPr>
          <w:rStyle w:val="eop"/>
          <w:rFonts w:ascii="Arial" w:hAnsi="Arial" w:cs="Arial"/>
          <w:b/>
          <w:bCs/>
          <w:sz w:val="28"/>
          <w:szCs w:val="28"/>
        </w:rPr>
        <w:t>the way we respond</w:t>
      </w:r>
      <w:r w:rsidRPr="0012573D">
        <w:rPr>
          <w:rStyle w:val="eop"/>
          <w:rFonts w:ascii="Arial" w:hAnsi="Arial" w:cs="Arial"/>
        </w:rPr>
        <w:t> </w:t>
      </w:r>
      <w:r w:rsidRPr="0012573D">
        <w:rPr>
          <w:rStyle w:val="eop"/>
          <w:rFonts w:ascii="Arial" w:hAnsi="Arial" w:cs="Arial"/>
          <w:b/>
          <w:bCs/>
        </w:rPr>
        <w:t> </w:t>
      </w:r>
    </w:p>
    <w:tbl>
      <w:tblPr>
        <w:tblW w:w="13475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4044"/>
        <w:gridCol w:w="4200"/>
        <w:gridCol w:w="2142"/>
        <w:gridCol w:w="2694"/>
      </w:tblGrid>
      <w:tr w:rsidR="006B6212" w:rsidRPr="0012573D" w14:paraId="1874A61C" w14:textId="77777777" w:rsidTr="00D21687">
        <w:tc>
          <w:tcPr>
            <w:tcW w:w="395" w:type="dxa"/>
            <w:shd w:val="clear" w:color="auto" w:fill="D9D9D9" w:themeFill="background1" w:themeFillShade="D9"/>
          </w:tcPr>
          <w:p w14:paraId="124F85F1" w14:textId="77777777" w:rsidR="00D773DD" w:rsidRPr="0012573D" w:rsidRDefault="00D773DD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04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8415B2C" w14:textId="69A36D11" w:rsidR="00D773DD" w:rsidRPr="0012573D" w:rsidRDefault="00D773DD" w:rsidP="000C29EF">
            <w:pPr>
              <w:spacing w:after="0" w:line="240" w:lineRule="auto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12573D">
              <w:rPr>
                <w:rStyle w:val="normaltextrun"/>
                <w:rFonts w:ascii="Arial" w:hAnsi="Arial" w:cs="Arial"/>
                <w:b/>
                <w:bCs/>
              </w:rPr>
              <w:t xml:space="preserve">Objective 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FD21C7C" w14:textId="6ED94137" w:rsidR="00D773DD" w:rsidRPr="0012573D" w:rsidRDefault="00D773DD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2573D">
              <w:rPr>
                <w:rStyle w:val="eop"/>
                <w:rFonts w:ascii="Arial" w:hAnsi="Arial" w:cs="Arial"/>
                <w:b/>
                <w:bCs/>
              </w:rPr>
              <w:t>Action  </w:t>
            </w:r>
          </w:p>
        </w:tc>
        <w:tc>
          <w:tcPr>
            <w:tcW w:w="2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ACED377" w14:textId="07805ADF" w:rsidR="00D773DD" w:rsidRPr="0012573D" w:rsidRDefault="00D773DD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2573D">
              <w:rPr>
                <w:rStyle w:val="normaltextrun"/>
                <w:rFonts w:ascii="Arial" w:hAnsi="Arial" w:cs="Arial"/>
                <w:b/>
                <w:bCs/>
              </w:rPr>
              <w:t>By Who</w:t>
            </w:r>
            <w:r w:rsidR="00730B5A">
              <w:rPr>
                <w:rStyle w:val="normaltextrun"/>
                <w:rFonts w:ascii="Arial" w:hAnsi="Arial" w:cs="Arial"/>
                <w:b/>
                <w:bCs/>
              </w:rPr>
              <w:t>m</w:t>
            </w:r>
            <w:r w:rsidRPr="0012573D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B932EBC" w14:textId="77777777" w:rsidR="00D773DD" w:rsidRPr="0012573D" w:rsidRDefault="00D773DD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Style w:val="normaltextrun"/>
                <w:rFonts w:ascii="Arial" w:hAnsi="Arial" w:cs="Arial"/>
                <w:b/>
                <w:bCs/>
              </w:rPr>
              <w:t>Key outcomes/measures</w:t>
            </w:r>
            <w:r w:rsidRPr="0012573D">
              <w:rPr>
                <w:rStyle w:val="eop"/>
                <w:rFonts w:ascii="Arial" w:hAnsi="Arial" w:cs="Arial"/>
              </w:rPr>
              <w:t> </w:t>
            </w:r>
          </w:p>
        </w:tc>
      </w:tr>
      <w:tr w:rsidR="001A68CC" w:rsidRPr="0012573D" w14:paraId="48583BC6" w14:textId="77777777" w:rsidTr="001A68CC">
        <w:trPr>
          <w:trHeight w:val="509"/>
        </w:trPr>
        <w:tc>
          <w:tcPr>
            <w:tcW w:w="395" w:type="dxa"/>
            <w:vMerge w:val="restart"/>
            <w:shd w:val="clear" w:color="auto" w:fill="auto"/>
            <w:hideMark/>
          </w:tcPr>
          <w:p w14:paraId="4E154268" w14:textId="2ABE419E" w:rsidR="00D773DD" w:rsidRPr="00F02B4D" w:rsidRDefault="00D773DD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01978">
              <w:rPr>
                <w:rFonts w:ascii="Arial" w:eastAsia="Times New Roman" w:hAnsi="Arial" w:cs="Arial"/>
                <w:lang w:eastAsia="en-GB"/>
              </w:rPr>
              <w:t> T.1</w:t>
            </w:r>
          </w:p>
        </w:tc>
        <w:tc>
          <w:tcPr>
            <w:tcW w:w="4044" w:type="dxa"/>
            <w:vMerge w:val="restart"/>
          </w:tcPr>
          <w:p w14:paraId="38CFF334" w14:textId="77777777" w:rsidR="00D773DD" w:rsidRPr="0012573D" w:rsidRDefault="00D773DD" w:rsidP="00D773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3F60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>Hold relevant organisations and system leaders to account for delivering strategic objectives and service improvement</w:t>
            </w:r>
          </w:p>
          <w:p w14:paraId="2459B223" w14:textId="77777777" w:rsidR="00D773DD" w:rsidRPr="0012573D" w:rsidRDefault="00D773DD" w:rsidP="0021688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200" w:type="dxa"/>
            <w:vMerge w:val="restart"/>
            <w:shd w:val="clear" w:color="auto" w:fill="auto"/>
            <w:hideMark/>
          </w:tcPr>
          <w:p w14:paraId="20A17F80" w14:textId="627CD82A" w:rsidR="00D773DD" w:rsidRPr="00383BA8" w:rsidRDefault="00D773DD" w:rsidP="00D773D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>Establish clearer countywide governance, in relation to the prevention of and effective response to ‘multiple exclusion’ homelessness</w:t>
            </w:r>
          </w:p>
        </w:tc>
        <w:tc>
          <w:tcPr>
            <w:tcW w:w="2142" w:type="dxa"/>
            <w:vMerge w:val="restart"/>
            <w:shd w:val="clear" w:color="auto" w:fill="auto"/>
            <w:hideMark/>
          </w:tcPr>
          <w:p w14:paraId="4CC6FFEC" w14:textId="5232E6FA" w:rsidR="00D773DD" w:rsidRPr="0012573D" w:rsidRDefault="00D773DD" w:rsidP="008E1E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D1D7C">
              <w:rPr>
                <w:rFonts w:ascii="Arial" w:eastAsia="Times New Roman" w:hAnsi="Arial" w:cs="Arial"/>
                <w:lang w:eastAsia="en-GB"/>
              </w:rPr>
              <w:t xml:space="preserve">Lead: </w:t>
            </w:r>
            <w:r w:rsidR="006B6212">
              <w:rPr>
                <w:rFonts w:ascii="Arial" w:eastAsia="Times New Roman" w:hAnsi="Arial" w:cs="Arial"/>
                <w:lang w:eastAsia="en-GB"/>
              </w:rPr>
              <w:t>Countywide Homelessness Steering Group (CHSG) working with relevant lead officers.</w:t>
            </w:r>
            <w:r w:rsidR="006B6212" w:rsidDel="006B6212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6686BB75" w14:textId="59D27409" w:rsidR="00D773DD" w:rsidRPr="0012573D" w:rsidRDefault="00D773DD" w:rsidP="008E1E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79BA52C2" w14:textId="7C05E657" w:rsidR="00D773DD" w:rsidRPr="0012573D" w:rsidRDefault="00D773DD" w:rsidP="008E1E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0962A034" w14:textId="27A8A377" w:rsidR="00D773DD" w:rsidRPr="0012573D" w:rsidRDefault="00D773DD" w:rsidP="008E1E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1E361BBD" w14:textId="1CD2EFBD" w:rsidR="00D773DD" w:rsidRPr="0012573D" w:rsidRDefault="00D773DD" w:rsidP="008E1E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6343E379" w14:textId="77777777" w:rsidR="00D773DD" w:rsidRPr="007D1D7C" w:rsidRDefault="00D773DD" w:rsidP="008E1E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507CA5C9" w14:textId="77777777" w:rsidR="00D773DD" w:rsidRPr="007D1D7C" w:rsidRDefault="00D773DD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14:paraId="695B7352" w14:textId="34D55DB5" w:rsidR="00D773DD" w:rsidRDefault="004532C0" w:rsidP="00CE65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Strong </w:t>
            </w:r>
            <w:r w:rsidR="00CE658A">
              <w:rPr>
                <w:rFonts w:ascii="Arial" w:eastAsia="Times New Roman" w:hAnsi="Arial" w:cs="Arial"/>
                <w:lang w:eastAsia="en-GB"/>
              </w:rPr>
              <w:t>governance arrangements in place.</w:t>
            </w:r>
          </w:p>
          <w:p w14:paraId="30730A20" w14:textId="3C829FE6" w:rsidR="00CE658A" w:rsidRPr="007D1D7C" w:rsidRDefault="00CE658A" w:rsidP="00CE65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Effective decision-making and lines of accountability identified</w:t>
            </w:r>
            <w:r w:rsidR="00D21687">
              <w:rPr>
                <w:rFonts w:ascii="Arial" w:eastAsia="Times New Roman" w:hAnsi="Arial" w:cs="Arial"/>
                <w:lang w:eastAsia="en-GB"/>
              </w:rPr>
              <w:t xml:space="preserve">. </w:t>
            </w:r>
          </w:p>
        </w:tc>
      </w:tr>
      <w:tr w:rsidR="001A68CC" w:rsidRPr="0012573D" w14:paraId="38B32F5C" w14:textId="77777777" w:rsidTr="001A68CC">
        <w:trPr>
          <w:trHeight w:val="881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994617" w14:textId="77777777" w:rsidR="00D773DD" w:rsidRPr="00C21D00" w:rsidRDefault="00D773DD" w:rsidP="000C29E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044" w:type="dxa"/>
            <w:vMerge/>
          </w:tcPr>
          <w:p w14:paraId="2E3034E2" w14:textId="77777777" w:rsidR="00D773DD" w:rsidRPr="0012573D" w:rsidRDefault="00D773DD" w:rsidP="002168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00" w:type="dxa"/>
            <w:vMerge/>
            <w:shd w:val="clear" w:color="auto" w:fill="auto"/>
            <w:vAlign w:val="center"/>
            <w:hideMark/>
          </w:tcPr>
          <w:p w14:paraId="1422E55B" w14:textId="2013AF13" w:rsidR="00D773DD" w:rsidRPr="00383BA8" w:rsidRDefault="00D773DD" w:rsidP="00D773D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42" w:type="dxa"/>
            <w:vMerge/>
            <w:shd w:val="clear" w:color="auto" w:fill="auto"/>
            <w:hideMark/>
          </w:tcPr>
          <w:p w14:paraId="06095444" w14:textId="77777777" w:rsidR="00D773DD" w:rsidRPr="007D1D7C" w:rsidRDefault="00D773DD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302FE6BA" w14:textId="77777777" w:rsidR="00D773DD" w:rsidRPr="007D1D7C" w:rsidRDefault="00D773DD" w:rsidP="000C29EF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A68CC" w:rsidRPr="0012573D" w14:paraId="72023F4B" w14:textId="77777777" w:rsidTr="001A68CC">
        <w:trPr>
          <w:trHeight w:val="881"/>
        </w:trPr>
        <w:tc>
          <w:tcPr>
            <w:tcW w:w="0" w:type="auto"/>
            <w:shd w:val="clear" w:color="auto" w:fill="auto"/>
            <w:vAlign w:val="center"/>
          </w:tcPr>
          <w:p w14:paraId="6E7DE32C" w14:textId="07BFD6A3" w:rsidR="00D773DD" w:rsidRPr="00F02B4D" w:rsidRDefault="00D773DD" w:rsidP="000C29E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2B4D">
              <w:rPr>
                <w:rFonts w:ascii="Arial" w:eastAsia="Times New Roman" w:hAnsi="Arial" w:cs="Arial"/>
                <w:lang w:eastAsia="en-GB"/>
              </w:rPr>
              <w:t>T.2</w:t>
            </w:r>
          </w:p>
        </w:tc>
        <w:tc>
          <w:tcPr>
            <w:tcW w:w="4044" w:type="dxa"/>
          </w:tcPr>
          <w:p w14:paraId="6EE9EAE8" w14:textId="31441833" w:rsidR="00D773DD" w:rsidRPr="0012573D" w:rsidRDefault="00D773DD" w:rsidP="00D773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 xml:space="preserve">Ensure greater choice and flexibility in provision of </w:t>
            </w:r>
            <w:r w:rsidR="00CE658A">
              <w:rPr>
                <w:rFonts w:ascii="Arial" w:eastAsia="Times New Roman" w:hAnsi="Arial" w:cs="Arial"/>
                <w:lang w:eastAsia="en-GB"/>
              </w:rPr>
              <w:t>accommodation</w:t>
            </w:r>
            <w:r w:rsidRPr="0012573D">
              <w:rPr>
                <w:rFonts w:ascii="Arial" w:eastAsia="Times New Roman" w:hAnsi="Arial" w:cs="Arial"/>
                <w:lang w:eastAsia="en-GB"/>
              </w:rPr>
              <w:t xml:space="preserve"> and support and greater collaboration to deliver better outcomes </w:t>
            </w:r>
          </w:p>
          <w:p w14:paraId="101783A8" w14:textId="77777777" w:rsidR="00D773DD" w:rsidRPr="0012573D" w:rsidRDefault="00D773DD" w:rsidP="0021688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200" w:type="dxa"/>
            <w:shd w:val="clear" w:color="auto" w:fill="auto"/>
            <w:vAlign w:val="center"/>
          </w:tcPr>
          <w:p w14:paraId="6E8102D2" w14:textId="0A6998CC" w:rsidR="00D773DD" w:rsidRPr="00383BA8" w:rsidRDefault="00D773DD" w:rsidP="00383BA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3BA8">
              <w:rPr>
                <w:rFonts w:ascii="Arial" w:eastAsia="Times New Roman" w:hAnsi="Arial" w:cs="Arial"/>
                <w:lang w:eastAsia="en-GB"/>
              </w:rPr>
              <w:t>Review commissioning and contract management of support services</w:t>
            </w:r>
          </w:p>
        </w:tc>
        <w:tc>
          <w:tcPr>
            <w:tcW w:w="2142" w:type="dxa"/>
            <w:shd w:val="clear" w:color="auto" w:fill="auto"/>
          </w:tcPr>
          <w:p w14:paraId="12D3696C" w14:textId="372D12F7" w:rsidR="00D773DD" w:rsidRPr="0012573D" w:rsidRDefault="00D773DD" w:rsidP="00CE65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D1D7C">
              <w:rPr>
                <w:rFonts w:ascii="Arial" w:eastAsia="Times New Roman" w:hAnsi="Arial" w:cs="Arial"/>
                <w:lang w:eastAsia="en-GB"/>
              </w:rPr>
              <w:t xml:space="preserve">Lead: </w:t>
            </w:r>
            <w:r w:rsidR="00CE658A">
              <w:rPr>
                <w:rFonts w:ascii="Arial" w:eastAsia="Times New Roman" w:hAnsi="Arial" w:cs="Arial"/>
                <w:lang w:eastAsia="en-GB"/>
              </w:rPr>
              <w:t>OCC</w:t>
            </w:r>
            <w:r w:rsidR="000565FA">
              <w:rPr>
                <w:rFonts w:ascii="Arial" w:eastAsia="Times New Roman" w:hAnsi="Arial" w:cs="Arial"/>
                <w:lang w:eastAsia="en-GB"/>
              </w:rPr>
              <w:t xml:space="preserve"> (Oxfordshire County Council) and OCtyC (Oxford City Council) reporting to Joint Management Group (JMG) as part of CHSG.</w:t>
            </w:r>
          </w:p>
        </w:tc>
        <w:tc>
          <w:tcPr>
            <w:tcW w:w="2694" w:type="dxa"/>
            <w:shd w:val="clear" w:color="auto" w:fill="auto"/>
          </w:tcPr>
          <w:p w14:paraId="538009BB" w14:textId="143B2001" w:rsidR="00D773DD" w:rsidRPr="0012573D" w:rsidRDefault="00CE658A" w:rsidP="00CE65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New accommodation based and floating support services in place</w:t>
            </w:r>
          </w:p>
        </w:tc>
      </w:tr>
      <w:tr w:rsidR="001A68CC" w:rsidRPr="0012573D" w14:paraId="21793643" w14:textId="77777777" w:rsidTr="00C21D00">
        <w:trPr>
          <w:trHeight w:val="53"/>
        </w:trPr>
        <w:tc>
          <w:tcPr>
            <w:tcW w:w="0" w:type="auto"/>
            <w:shd w:val="clear" w:color="auto" w:fill="auto"/>
            <w:vAlign w:val="center"/>
          </w:tcPr>
          <w:p w14:paraId="5B4323D2" w14:textId="293AF96D" w:rsidR="00D773DD" w:rsidRPr="00F02B4D" w:rsidRDefault="00D773DD" w:rsidP="000C29E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2B4D">
              <w:rPr>
                <w:rFonts w:ascii="Arial" w:eastAsia="Times New Roman" w:hAnsi="Arial" w:cs="Arial"/>
                <w:lang w:eastAsia="en-GB"/>
              </w:rPr>
              <w:t xml:space="preserve">T.3 </w:t>
            </w:r>
          </w:p>
        </w:tc>
        <w:tc>
          <w:tcPr>
            <w:tcW w:w="4044" w:type="dxa"/>
          </w:tcPr>
          <w:p w14:paraId="552F66CA" w14:textId="6FA9EA6E" w:rsidR="00D773DD" w:rsidRPr="0012573D" w:rsidRDefault="00D773DD" w:rsidP="0021688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>Prevent people in need of housing and support from being passed between agencies</w:t>
            </w:r>
          </w:p>
        </w:tc>
        <w:tc>
          <w:tcPr>
            <w:tcW w:w="4200" w:type="dxa"/>
            <w:shd w:val="clear" w:color="auto" w:fill="auto"/>
            <w:vAlign w:val="center"/>
          </w:tcPr>
          <w:p w14:paraId="39C207A1" w14:textId="13840FB9" w:rsidR="00D773DD" w:rsidRPr="00C21D00" w:rsidRDefault="00D773DD" w:rsidP="00C21D0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>Establish system-wide performance indicators, focusing on performance at the ‘joins’ between services and overall outcomes of the individual, not just the project</w:t>
            </w:r>
          </w:p>
        </w:tc>
        <w:tc>
          <w:tcPr>
            <w:tcW w:w="2142" w:type="dxa"/>
            <w:shd w:val="clear" w:color="auto" w:fill="auto"/>
          </w:tcPr>
          <w:p w14:paraId="3EB63FB5" w14:textId="0808E63A" w:rsidR="00D773DD" w:rsidRPr="0012573D" w:rsidRDefault="00D773DD" w:rsidP="00EC6D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D1D7C">
              <w:rPr>
                <w:rFonts w:ascii="Arial" w:eastAsia="Times New Roman" w:hAnsi="Arial" w:cs="Arial"/>
                <w:lang w:eastAsia="en-GB"/>
              </w:rPr>
              <w:t xml:space="preserve">Lead: </w:t>
            </w:r>
            <w:r w:rsidR="000565FA">
              <w:rPr>
                <w:rFonts w:ascii="Arial" w:eastAsia="Times New Roman" w:hAnsi="Arial" w:cs="Arial"/>
                <w:lang w:eastAsia="en-GB"/>
              </w:rPr>
              <w:t>CHSG</w:t>
            </w:r>
          </w:p>
          <w:p w14:paraId="70B6EB47" w14:textId="77777777" w:rsidR="00D773DD" w:rsidRPr="0012573D" w:rsidRDefault="00D773DD" w:rsidP="00EC6D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346CEB8B" w14:textId="77777777" w:rsidR="00D773DD" w:rsidRPr="0012573D" w:rsidRDefault="00D773DD" w:rsidP="00EC6D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51950AF0" w14:textId="77777777" w:rsidR="00D773DD" w:rsidRPr="0012573D" w:rsidRDefault="00D773DD" w:rsidP="00EC6D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4709CEF8" w14:textId="77777777" w:rsidR="00D773DD" w:rsidRPr="0012573D" w:rsidRDefault="00D773DD" w:rsidP="00CE65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94" w:type="dxa"/>
            <w:shd w:val="clear" w:color="auto" w:fill="auto"/>
          </w:tcPr>
          <w:p w14:paraId="5E55ED30" w14:textId="1B891290" w:rsidR="00D773DD" w:rsidRPr="0012573D" w:rsidRDefault="00CE658A" w:rsidP="00CE65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New protocols and ways of working. Concept of a virtual county wide housing team</w:t>
            </w:r>
          </w:p>
        </w:tc>
      </w:tr>
      <w:tr w:rsidR="001A68CC" w:rsidRPr="0012573D" w14:paraId="422C91A4" w14:textId="77777777" w:rsidTr="001A68CC">
        <w:trPr>
          <w:trHeight w:val="160"/>
        </w:trPr>
        <w:tc>
          <w:tcPr>
            <w:tcW w:w="0" w:type="auto"/>
            <w:shd w:val="clear" w:color="auto" w:fill="auto"/>
            <w:vAlign w:val="center"/>
          </w:tcPr>
          <w:p w14:paraId="2C4D5554" w14:textId="3F844563" w:rsidR="00D773DD" w:rsidRPr="00F02B4D" w:rsidRDefault="00D773DD" w:rsidP="000C29E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2B4D">
              <w:rPr>
                <w:rFonts w:ascii="Arial" w:eastAsia="Times New Roman" w:hAnsi="Arial" w:cs="Arial"/>
                <w:lang w:eastAsia="en-GB"/>
              </w:rPr>
              <w:lastRenderedPageBreak/>
              <w:t xml:space="preserve">T.4 </w:t>
            </w:r>
          </w:p>
        </w:tc>
        <w:tc>
          <w:tcPr>
            <w:tcW w:w="4044" w:type="dxa"/>
          </w:tcPr>
          <w:p w14:paraId="3EBE6822" w14:textId="77777777" w:rsidR="00D773DD" w:rsidRDefault="00D773DD" w:rsidP="0021688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>Ensure services understand and adjust for the impact of past trauma and adverse childhood experiences, particularly on those experiencing ‘multiple exclusion homelessness’</w:t>
            </w:r>
            <w:r w:rsidR="00C70CBD">
              <w:rPr>
                <w:rFonts w:ascii="Arial" w:eastAsia="Times New Roman" w:hAnsi="Arial" w:cs="Arial"/>
                <w:lang w:eastAsia="en-GB"/>
              </w:rPr>
              <w:t>.</w:t>
            </w:r>
            <w:r w:rsidR="00C70CBD" w:rsidRPr="009D7238">
              <w:rPr>
                <w:rFonts w:ascii="Arial" w:eastAsia="Times New Roman" w:hAnsi="Arial" w:cs="Arial"/>
                <w:lang w:eastAsia="en-GB"/>
              </w:rPr>
              <w:t xml:space="preserve"> This means workforce transformation across the statutory and voluntary sectors.</w:t>
            </w:r>
          </w:p>
          <w:p w14:paraId="5DB314CA" w14:textId="3876C05C" w:rsidR="004532C0" w:rsidRPr="0012573D" w:rsidRDefault="004532C0" w:rsidP="0021688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200" w:type="dxa"/>
            <w:shd w:val="clear" w:color="auto" w:fill="auto"/>
            <w:vAlign w:val="center"/>
          </w:tcPr>
          <w:p w14:paraId="2DCF3FD3" w14:textId="71943A47" w:rsidR="00D773DD" w:rsidRPr="0012573D" w:rsidRDefault="00D773DD" w:rsidP="00D773D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>Deliver services in a psychologically informed way</w:t>
            </w:r>
            <w:r w:rsidR="00FF1B7A">
              <w:rPr>
                <w:rFonts w:ascii="Arial" w:eastAsia="Times New Roman" w:hAnsi="Arial" w:cs="Arial"/>
                <w:lang w:eastAsia="en-GB"/>
              </w:rPr>
              <w:t xml:space="preserve"> linking with specialist services to minimise harm including suicide prevention.</w:t>
            </w:r>
          </w:p>
        </w:tc>
        <w:tc>
          <w:tcPr>
            <w:tcW w:w="2142" w:type="dxa"/>
            <w:shd w:val="clear" w:color="auto" w:fill="auto"/>
          </w:tcPr>
          <w:p w14:paraId="7492872E" w14:textId="6DE2E8B1" w:rsidR="00D773DD" w:rsidRPr="0012573D" w:rsidRDefault="00D773DD" w:rsidP="00FD64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D1D7C">
              <w:rPr>
                <w:rFonts w:ascii="Arial" w:eastAsia="Times New Roman" w:hAnsi="Arial" w:cs="Arial"/>
                <w:lang w:eastAsia="en-GB"/>
              </w:rPr>
              <w:t xml:space="preserve">Lead: </w:t>
            </w:r>
            <w:r w:rsidR="00CE658A">
              <w:rPr>
                <w:rFonts w:ascii="Arial" w:eastAsia="Times New Roman" w:hAnsi="Arial" w:cs="Arial"/>
                <w:lang w:eastAsia="en-GB"/>
              </w:rPr>
              <w:t xml:space="preserve">OCC and </w:t>
            </w:r>
            <w:r w:rsidR="00574256">
              <w:rPr>
                <w:rFonts w:ascii="Arial" w:eastAsia="Times New Roman" w:hAnsi="Arial" w:cs="Arial"/>
                <w:lang w:eastAsia="en-GB"/>
              </w:rPr>
              <w:t>CHSG</w:t>
            </w:r>
          </w:p>
          <w:p w14:paraId="3458E56D" w14:textId="77777777" w:rsidR="00D773DD" w:rsidRPr="0012573D" w:rsidRDefault="00D773DD" w:rsidP="00FD64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516647DC" w14:textId="77777777" w:rsidR="00D773DD" w:rsidRPr="0012573D" w:rsidRDefault="00D773DD" w:rsidP="00FD64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5BDFA4C7" w14:textId="77777777" w:rsidR="00D773DD" w:rsidRPr="0012573D" w:rsidRDefault="00D773DD" w:rsidP="00FD64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0A33D1E9" w14:textId="77777777" w:rsidR="00D773DD" w:rsidRPr="0012573D" w:rsidRDefault="00D773DD" w:rsidP="00CE65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94" w:type="dxa"/>
            <w:shd w:val="clear" w:color="auto" w:fill="auto"/>
          </w:tcPr>
          <w:p w14:paraId="01089AF0" w14:textId="1BF22520" w:rsidR="00D773DD" w:rsidRPr="0012573D" w:rsidRDefault="00CE658A" w:rsidP="00EC6D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Workforce transformation piece included in commissioning. </w:t>
            </w:r>
            <w:r w:rsidR="00D773DD" w:rsidRPr="0012573D">
              <w:rPr>
                <w:rFonts w:ascii="Arial" w:eastAsia="Times New Roman" w:hAnsi="Arial" w:cs="Arial"/>
                <w:lang w:eastAsia="en-GB"/>
              </w:rPr>
              <w:t xml:space="preserve">Staff in all relevant organisations completing training </w:t>
            </w:r>
            <w:r>
              <w:rPr>
                <w:rFonts w:ascii="Arial" w:eastAsia="Times New Roman" w:hAnsi="Arial" w:cs="Arial"/>
                <w:lang w:eastAsia="en-GB"/>
              </w:rPr>
              <w:t>and implementing</w:t>
            </w:r>
          </w:p>
        </w:tc>
      </w:tr>
      <w:tr w:rsidR="00574256" w:rsidRPr="0012573D" w14:paraId="4773A150" w14:textId="77777777" w:rsidTr="001A68CC">
        <w:trPr>
          <w:trHeight w:val="160"/>
        </w:trPr>
        <w:tc>
          <w:tcPr>
            <w:tcW w:w="0" w:type="auto"/>
            <w:shd w:val="clear" w:color="auto" w:fill="auto"/>
            <w:vAlign w:val="center"/>
          </w:tcPr>
          <w:p w14:paraId="3E33EA50" w14:textId="2C8415E3" w:rsidR="00C70CBD" w:rsidRPr="00F02B4D" w:rsidRDefault="00C70CBD" w:rsidP="000C29E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2B4D">
              <w:rPr>
                <w:rFonts w:ascii="Arial" w:eastAsia="Times New Roman" w:hAnsi="Arial" w:cs="Arial"/>
                <w:lang w:eastAsia="en-GB"/>
              </w:rPr>
              <w:t>T.</w:t>
            </w:r>
            <w:r w:rsidR="006814A9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4044" w:type="dxa"/>
          </w:tcPr>
          <w:p w14:paraId="5E228D81" w14:textId="2E8FEC30" w:rsidR="00C70CBD" w:rsidRPr="009D7238" w:rsidRDefault="00C70CBD" w:rsidP="00F02B4D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9D7238">
              <w:rPr>
                <w:rFonts w:ascii="Arial" w:eastAsia="Times New Roman" w:hAnsi="Arial" w:cs="Arial"/>
                <w:lang w:eastAsia="en-GB"/>
              </w:rPr>
              <w:t>Ensure that our services are culturally competent and able to respond to the diversity and individuality of the people we work with</w:t>
            </w:r>
            <w:r>
              <w:rPr>
                <w:rFonts w:ascii="Arial" w:eastAsia="Times New Roman" w:hAnsi="Arial" w:cs="Arial"/>
                <w:lang w:eastAsia="en-GB"/>
              </w:rPr>
              <w:t>, including the importance of informal networks to people’s lives</w:t>
            </w:r>
            <w:r w:rsidRPr="009D7238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68B0D574" w14:textId="77777777" w:rsidR="00C70CBD" w:rsidRPr="009D7238" w:rsidRDefault="00C70CBD" w:rsidP="00C70CBD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200" w:type="dxa"/>
            <w:shd w:val="clear" w:color="auto" w:fill="auto"/>
            <w:vAlign w:val="center"/>
          </w:tcPr>
          <w:p w14:paraId="62F9AD89" w14:textId="6CF7E395" w:rsidR="00C70CBD" w:rsidRPr="0012573D" w:rsidRDefault="00C70CBD" w:rsidP="00D773D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Deliver services </w:t>
            </w:r>
            <w:r w:rsidR="009C1C33">
              <w:rPr>
                <w:rFonts w:ascii="Arial" w:eastAsia="Times New Roman" w:hAnsi="Arial" w:cs="Arial"/>
                <w:lang w:eastAsia="en-GB"/>
              </w:rPr>
              <w:t>with a strong focus on Equality, Diversity and Inclusion</w:t>
            </w:r>
          </w:p>
        </w:tc>
        <w:tc>
          <w:tcPr>
            <w:tcW w:w="2142" w:type="dxa"/>
            <w:shd w:val="clear" w:color="auto" w:fill="auto"/>
          </w:tcPr>
          <w:p w14:paraId="1F835E47" w14:textId="1203B093" w:rsidR="00C70CBD" w:rsidRPr="007D1D7C" w:rsidRDefault="009C1C33" w:rsidP="00FD64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Lead:  OCC and </w:t>
            </w:r>
            <w:r w:rsidR="00574256">
              <w:rPr>
                <w:rFonts w:ascii="Arial" w:eastAsia="Times New Roman" w:hAnsi="Arial" w:cs="Arial"/>
                <w:lang w:eastAsia="en-GB"/>
              </w:rPr>
              <w:t>CHSG</w:t>
            </w:r>
          </w:p>
        </w:tc>
        <w:tc>
          <w:tcPr>
            <w:tcW w:w="2694" w:type="dxa"/>
            <w:shd w:val="clear" w:color="auto" w:fill="auto"/>
          </w:tcPr>
          <w:p w14:paraId="309FA37C" w14:textId="77777777" w:rsidR="00C70CBD" w:rsidRDefault="009C1C33" w:rsidP="00EC6D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Positive experiences reported.</w:t>
            </w:r>
          </w:p>
          <w:p w14:paraId="0DC486CA" w14:textId="1A6AB1FC" w:rsidR="009C1C33" w:rsidRDefault="009C1C33" w:rsidP="00EC6D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EDI framework with reach across workforce transformation and monitoring.</w:t>
            </w:r>
          </w:p>
        </w:tc>
      </w:tr>
    </w:tbl>
    <w:p w14:paraId="7767437A" w14:textId="4FFCA5F9" w:rsidR="00791B2D" w:rsidRDefault="00791B2D" w:rsidP="007D1D7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22F65B9E" w14:textId="5009343E" w:rsidR="007D1D7C" w:rsidRPr="00173A13" w:rsidRDefault="007D1D7C" w:rsidP="00F348B7">
      <w:pPr>
        <w:pStyle w:val="Heading3"/>
      </w:pPr>
      <w:r w:rsidRPr="00F348B7">
        <w:rPr>
          <w:rStyle w:val="normaltextrun"/>
          <w:rFonts w:ascii="Arial" w:hAnsi="Arial" w:cs="Arial"/>
          <w:b/>
          <w:bCs/>
          <w:sz w:val="28"/>
          <w:szCs w:val="28"/>
        </w:rPr>
        <w:t>Pro</w:t>
      </w:r>
      <w:r w:rsidRPr="00173A13">
        <w:rPr>
          <w:rStyle w:val="normaltextrun"/>
          <w:rFonts w:ascii="Arial" w:hAnsi="Arial" w:cs="Arial"/>
          <w:b/>
          <w:bCs/>
          <w:sz w:val="28"/>
          <w:szCs w:val="28"/>
        </w:rPr>
        <w:t>actively prevent homelessness  </w:t>
      </w:r>
    </w:p>
    <w:tbl>
      <w:tblPr>
        <w:tblW w:w="13616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3945"/>
        <w:gridCol w:w="4312"/>
        <w:gridCol w:w="2065"/>
        <w:gridCol w:w="2912"/>
      </w:tblGrid>
      <w:tr w:rsidR="0054342E" w:rsidRPr="0012573D" w14:paraId="522D74AC" w14:textId="77777777" w:rsidTr="001A68CC">
        <w:tc>
          <w:tcPr>
            <w:tcW w:w="382" w:type="dxa"/>
            <w:shd w:val="clear" w:color="auto" w:fill="D9D9D9" w:themeFill="background1" w:themeFillShade="D9"/>
          </w:tcPr>
          <w:p w14:paraId="251C310C" w14:textId="77777777" w:rsidR="0054342E" w:rsidRPr="0012573D" w:rsidRDefault="0054342E" w:rsidP="007D1D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94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FCD73FC" w14:textId="457F9A1C" w:rsidR="0054342E" w:rsidRPr="0012573D" w:rsidRDefault="0054342E" w:rsidP="007D1D7C">
            <w:pPr>
              <w:spacing w:after="0" w:line="240" w:lineRule="auto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12573D">
              <w:rPr>
                <w:rStyle w:val="normaltextrun"/>
                <w:rFonts w:ascii="Arial" w:hAnsi="Arial" w:cs="Arial"/>
                <w:b/>
                <w:bCs/>
              </w:rPr>
              <w:t xml:space="preserve">Objective 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924CAF" w14:textId="7F0DB63E" w:rsidR="0054342E" w:rsidRPr="0012573D" w:rsidRDefault="0054342E" w:rsidP="007D1D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2573D">
              <w:rPr>
                <w:rStyle w:val="normaltextrun"/>
                <w:rFonts w:ascii="Arial" w:hAnsi="Arial" w:cs="Arial"/>
                <w:b/>
                <w:bCs/>
              </w:rPr>
              <w:t xml:space="preserve">Action </w:t>
            </w:r>
          </w:p>
        </w:tc>
        <w:tc>
          <w:tcPr>
            <w:tcW w:w="2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D8A0B1E" w14:textId="4A5DB1F2" w:rsidR="0054342E" w:rsidRPr="0012573D" w:rsidRDefault="0054342E" w:rsidP="007D1D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2573D">
              <w:rPr>
                <w:rStyle w:val="normaltextrun"/>
                <w:rFonts w:ascii="Arial" w:hAnsi="Arial" w:cs="Arial"/>
                <w:b/>
                <w:bCs/>
              </w:rPr>
              <w:t>By Who</w:t>
            </w:r>
            <w:r w:rsidR="00730B5A">
              <w:rPr>
                <w:rStyle w:val="normaltextrun"/>
                <w:rFonts w:ascii="Arial" w:hAnsi="Arial" w:cs="Arial"/>
                <w:b/>
                <w:bCs/>
              </w:rPr>
              <w:t>m</w:t>
            </w:r>
            <w:r w:rsidRPr="0012573D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3D94B60" w14:textId="52DE82E5" w:rsidR="0054342E" w:rsidRPr="0012573D" w:rsidRDefault="0054342E" w:rsidP="007D1D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Style w:val="normaltextrun"/>
                <w:rFonts w:ascii="Arial" w:hAnsi="Arial" w:cs="Arial"/>
                <w:b/>
                <w:bCs/>
              </w:rPr>
              <w:t>Key outcomes/measures</w:t>
            </w:r>
            <w:r w:rsidRPr="0012573D">
              <w:rPr>
                <w:rStyle w:val="eop"/>
                <w:rFonts w:ascii="Arial" w:hAnsi="Arial" w:cs="Arial"/>
              </w:rPr>
              <w:t> </w:t>
            </w:r>
          </w:p>
        </w:tc>
      </w:tr>
      <w:tr w:rsidR="0054342E" w:rsidRPr="0012573D" w14:paraId="1E84DB43" w14:textId="77777777" w:rsidTr="001A68CC">
        <w:tc>
          <w:tcPr>
            <w:tcW w:w="382" w:type="dxa"/>
            <w:vMerge w:val="restart"/>
            <w:shd w:val="clear" w:color="auto" w:fill="auto"/>
            <w:hideMark/>
          </w:tcPr>
          <w:p w14:paraId="10EFD214" w14:textId="77777777" w:rsidR="0054342E" w:rsidRPr="00F02B4D" w:rsidRDefault="0054342E" w:rsidP="007D1D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bookmarkStart w:id="0" w:name="_Hlk69190218"/>
            <w:r w:rsidRPr="00B01978">
              <w:rPr>
                <w:rFonts w:ascii="Arial" w:eastAsia="Times New Roman" w:hAnsi="Arial" w:cs="Arial"/>
                <w:lang w:eastAsia="en-GB"/>
              </w:rPr>
              <w:t>1.1 </w:t>
            </w:r>
          </w:p>
        </w:tc>
        <w:tc>
          <w:tcPr>
            <w:tcW w:w="3945" w:type="dxa"/>
            <w:vMerge w:val="restart"/>
          </w:tcPr>
          <w:p w14:paraId="727621F9" w14:textId="174413E9" w:rsidR="0054342E" w:rsidRPr="0012573D" w:rsidRDefault="0054342E" w:rsidP="00501F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>Implement effective, evidence-based prevention services</w:t>
            </w:r>
            <w:r w:rsidR="009C1C33" w:rsidRPr="009D7238">
              <w:rPr>
                <w:rFonts w:ascii="Arial" w:eastAsia="Times New Roman" w:hAnsi="Arial" w:cs="Arial"/>
                <w:lang w:eastAsia="en-GB"/>
              </w:rPr>
              <w:t xml:space="preserve"> with strong links to specialist services e.g. mental health, </w:t>
            </w:r>
            <w:r w:rsidR="000565FA">
              <w:rPr>
                <w:rFonts w:ascii="Arial" w:eastAsia="Times New Roman" w:hAnsi="Arial" w:cs="Arial"/>
                <w:lang w:eastAsia="en-GB"/>
              </w:rPr>
              <w:t>drug</w:t>
            </w:r>
            <w:r w:rsidR="009C1C33" w:rsidRPr="009D7238">
              <w:rPr>
                <w:rFonts w:ascii="Arial" w:eastAsia="Times New Roman" w:hAnsi="Arial" w:cs="Arial"/>
                <w:lang w:eastAsia="en-GB"/>
              </w:rPr>
              <w:t xml:space="preserve"> and alcohol misuse.</w:t>
            </w:r>
          </w:p>
        </w:tc>
        <w:tc>
          <w:tcPr>
            <w:tcW w:w="4312" w:type="dxa"/>
            <w:shd w:val="clear" w:color="auto" w:fill="auto"/>
            <w:hideMark/>
          </w:tcPr>
          <w:p w14:paraId="7EEBB0C4" w14:textId="27E760B7" w:rsidR="0054342E" w:rsidRPr="0012573D" w:rsidRDefault="0054342E" w:rsidP="00383BA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>Share practice among local authorities as to prevention initiatives, that work well  </w:t>
            </w:r>
          </w:p>
          <w:p w14:paraId="72DFF3CA" w14:textId="77777777" w:rsidR="0054342E" w:rsidRPr="0012573D" w:rsidRDefault="0054342E" w:rsidP="00383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4E98BFEF" w14:textId="4478E7B7" w:rsidR="0054342E" w:rsidRPr="007D1D7C" w:rsidRDefault="0054342E" w:rsidP="00383BA8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14:paraId="4F00BC7B" w14:textId="32BBA39F" w:rsidR="0054342E" w:rsidRPr="0012573D" w:rsidRDefault="0054342E" w:rsidP="00383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D1D7C">
              <w:rPr>
                <w:rFonts w:ascii="Arial" w:eastAsia="Times New Roman" w:hAnsi="Arial" w:cs="Arial"/>
                <w:lang w:eastAsia="en-GB"/>
              </w:rPr>
              <w:t xml:space="preserve">Lead: </w:t>
            </w:r>
            <w:r w:rsidR="000565FA">
              <w:rPr>
                <w:rFonts w:ascii="Arial" w:eastAsia="Times New Roman" w:hAnsi="Arial" w:cs="Arial"/>
                <w:lang w:eastAsia="en-GB"/>
              </w:rPr>
              <w:t>District Councils and OCty</w:t>
            </w:r>
            <w:r w:rsidR="00574256">
              <w:rPr>
                <w:rFonts w:ascii="Arial" w:eastAsia="Times New Roman" w:hAnsi="Arial" w:cs="Arial"/>
                <w:lang w:eastAsia="en-GB"/>
              </w:rPr>
              <w:t>C</w:t>
            </w:r>
          </w:p>
          <w:p w14:paraId="6A4B8CE1" w14:textId="77777777" w:rsidR="0054342E" w:rsidRPr="0012573D" w:rsidRDefault="0054342E" w:rsidP="00383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6F68778A" w14:textId="77777777" w:rsidR="0054342E" w:rsidRPr="0012573D" w:rsidRDefault="0054342E" w:rsidP="00383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15BEE73D" w14:textId="77777777" w:rsidR="0054342E" w:rsidRPr="0012573D" w:rsidRDefault="0054342E" w:rsidP="00383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0E74D2F5" w14:textId="52EFD8F1" w:rsidR="0054342E" w:rsidRPr="007D1D7C" w:rsidRDefault="0054342E" w:rsidP="00383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12" w:type="dxa"/>
            <w:shd w:val="clear" w:color="auto" w:fill="auto"/>
            <w:hideMark/>
          </w:tcPr>
          <w:p w14:paraId="677F6CFC" w14:textId="0411968D" w:rsidR="0054342E" w:rsidRPr="007D1D7C" w:rsidRDefault="00575B79" w:rsidP="00383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Improved prevention and ‘pre-prevention’ </w:t>
            </w:r>
            <w:r w:rsidR="0019546F">
              <w:rPr>
                <w:rFonts w:ascii="Arial" w:eastAsia="Times New Roman" w:hAnsi="Arial" w:cs="Arial"/>
                <w:lang w:eastAsia="en-GB"/>
              </w:rPr>
              <w:t xml:space="preserve">and relief </w:t>
            </w:r>
            <w:r>
              <w:rPr>
                <w:rFonts w:ascii="Arial" w:eastAsia="Times New Roman" w:hAnsi="Arial" w:cs="Arial"/>
                <w:lang w:eastAsia="en-GB"/>
              </w:rPr>
              <w:t>rates</w:t>
            </w:r>
          </w:p>
        </w:tc>
      </w:tr>
      <w:tr w:rsidR="0054342E" w:rsidRPr="0012573D" w14:paraId="5035AE0F" w14:textId="77777777" w:rsidTr="001A68CC">
        <w:tc>
          <w:tcPr>
            <w:tcW w:w="0" w:type="auto"/>
            <w:vMerge/>
            <w:shd w:val="clear" w:color="auto" w:fill="auto"/>
            <w:vAlign w:val="center"/>
          </w:tcPr>
          <w:p w14:paraId="0EA93B73" w14:textId="77777777" w:rsidR="0054342E" w:rsidRPr="00C21D00" w:rsidRDefault="0054342E" w:rsidP="007D1D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945" w:type="dxa"/>
            <w:vMerge/>
          </w:tcPr>
          <w:p w14:paraId="241D2F9A" w14:textId="77777777" w:rsidR="0054342E" w:rsidRPr="0012573D" w:rsidRDefault="0054342E" w:rsidP="00501F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312" w:type="dxa"/>
            <w:shd w:val="clear" w:color="auto" w:fill="auto"/>
            <w:vAlign w:val="center"/>
          </w:tcPr>
          <w:p w14:paraId="13373289" w14:textId="390230F6" w:rsidR="0054342E" w:rsidRPr="0012573D" w:rsidRDefault="0054342E" w:rsidP="00383BA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>Involve those with direct experience of homelessness in the design of prevention services </w:t>
            </w:r>
          </w:p>
          <w:p w14:paraId="0D5A6261" w14:textId="77777777" w:rsidR="0054342E" w:rsidRPr="0012573D" w:rsidRDefault="0054342E" w:rsidP="0038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65" w:type="dxa"/>
            <w:shd w:val="clear" w:color="auto" w:fill="auto"/>
          </w:tcPr>
          <w:p w14:paraId="10778A55" w14:textId="4A9B1692" w:rsidR="0054342E" w:rsidRPr="0012573D" w:rsidRDefault="0054342E" w:rsidP="00383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D1D7C">
              <w:rPr>
                <w:rFonts w:ascii="Arial" w:eastAsia="Times New Roman" w:hAnsi="Arial" w:cs="Arial"/>
                <w:lang w:eastAsia="en-GB"/>
              </w:rPr>
              <w:t xml:space="preserve">Lead: </w:t>
            </w:r>
            <w:r w:rsidR="00575B79">
              <w:rPr>
                <w:rFonts w:ascii="Arial" w:eastAsia="Times New Roman" w:hAnsi="Arial" w:cs="Arial"/>
                <w:lang w:eastAsia="en-GB"/>
              </w:rPr>
              <w:t>Steering group</w:t>
            </w:r>
          </w:p>
          <w:p w14:paraId="55029E7E" w14:textId="77777777" w:rsidR="0054342E" w:rsidRPr="0012573D" w:rsidRDefault="0054342E" w:rsidP="00383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3C5AA79C" w14:textId="77777777" w:rsidR="0054342E" w:rsidRPr="0012573D" w:rsidRDefault="0054342E" w:rsidP="00383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51FE4AE5" w14:textId="77777777" w:rsidR="0054342E" w:rsidRPr="0012573D" w:rsidRDefault="0054342E" w:rsidP="00383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912" w:type="dxa"/>
            <w:shd w:val="clear" w:color="auto" w:fill="auto"/>
          </w:tcPr>
          <w:p w14:paraId="238C1606" w14:textId="5EF058A3" w:rsidR="0054342E" w:rsidRPr="0012573D" w:rsidRDefault="00575B79" w:rsidP="00383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bookmarkStart w:id="1" w:name="_Hlk69189663"/>
            <w:r>
              <w:rPr>
                <w:rFonts w:ascii="Arial" w:eastAsia="Times New Roman" w:hAnsi="Arial" w:cs="Arial"/>
                <w:lang w:eastAsia="en-GB"/>
              </w:rPr>
              <w:t>Co-production embedded in commissioning and service development</w:t>
            </w:r>
            <w:bookmarkEnd w:id="1"/>
          </w:p>
        </w:tc>
      </w:tr>
      <w:tr w:rsidR="0054342E" w:rsidRPr="0012573D" w14:paraId="77D185A6" w14:textId="77777777" w:rsidTr="001A68CC">
        <w:tc>
          <w:tcPr>
            <w:tcW w:w="0" w:type="auto"/>
            <w:shd w:val="clear" w:color="auto" w:fill="auto"/>
            <w:vAlign w:val="center"/>
          </w:tcPr>
          <w:p w14:paraId="36635309" w14:textId="440422B3" w:rsidR="0054342E" w:rsidRPr="00F02B4D" w:rsidRDefault="0054342E" w:rsidP="007D1D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2B4D">
              <w:rPr>
                <w:rFonts w:ascii="Arial" w:eastAsia="Times New Roman" w:hAnsi="Arial" w:cs="Arial"/>
                <w:lang w:eastAsia="en-GB"/>
              </w:rPr>
              <w:t xml:space="preserve">1.2 </w:t>
            </w:r>
          </w:p>
        </w:tc>
        <w:tc>
          <w:tcPr>
            <w:tcW w:w="3945" w:type="dxa"/>
          </w:tcPr>
          <w:p w14:paraId="63210D11" w14:textId="77777777" w:rsidR="0054342E" w:rsidRPr="0012573D" w:rsidRDefault="0054342E" w:rsidP="005434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>Improve access to timely, accurate information and advice on all elements of homelessness prevention </w:t>
            </w:r>
          </w:p>
          <w:p w14:paraId="3F03CA3E" w14:textId="77777777" w:rsidR="0054342E" w:rsidRPr="0012573D" w:rsidRDefault="0054342E" w:rsidP="002E34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312" w:type="dxa"/>
            <w:shd w:val="clear" w:color="auto" w:fill="auto"/>
            <w:vAlign w:val="center"/>
          </w:tcPr>
          <w:p w14:paraId="3D21028E" w14:textId="65DF9E3B" w:rsidR="00746718" w:rsidRPr="00746718" w:rsidRDefault="00746718" w:rsidP="00383BA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46718">
              <w:rPr>
                <w:rFonts w:ascii="Arial" w:eastAsia="Times New Roman" w:hAnsi="Arial" w:cs="Arial"/>
                <w:lang w:eastAsia="en-GB"/>
              </w:rPr>
              <w:t>Consult with people with l</w:t>
            </w:r>
            <w:r>
              <w:rPr>
                <w:rFonts w:ascii="Arial" w:eastAsia="Times New Roman" w:hAnsi="Arial" w:cs="Arial"/>
                <w:lang w:eastAsia="en-GB"/>
              </w:rPr>
              <w:t>i</w:t>
            </w:r>
            <w:r w:rsidRPr="00746718">
              <w:rPr>
                <w:rFonts w:ascii="Arial" w:eastAsia="Times New Roman" w:hAnsi="Arial" w:cs="Arial"/>
                <w:lang w:eastAsia="en-GB"/>
              </w:rPr>
              <w:t>ved experience as to the type an</w:t>
            </w:r>
            <w:r>
              <w:rPr>
                <w:rFonts w:ascii="Arial" w:eastAsia="Times New Roman" w:hAnsi="Arial" w:cs="Arial"/>
                <w:lang w:eastAsia="en-GB"/>
              </w:rPr>
              <w:t>d</w:t>
            </w:r>
            <w:r w:rsidRPr="00746718">
              <w:rPr>
                <w:rFonts w:ascii="Arial" w:eastAsia="Times New Roman" w:hAnsi="Arial" w:cs="Arial"/>
                <w:lang w:eastAsia="en-GB"/>
              </w:rPr>
              <w:t xml:space="preserve"> form of information they need and can access</w:t>
            </w:r>
          </w:p>
          <w:p w14:paraId="6A66A32C" w14:textId="296C5C63" w:rsidR="0054342E" w:rsidRPr="00746718" w:rsidRDefault="00746718" w:rsidP="00383BA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Improve signposting, information and advice </w:t>
            </w:r>
          </w:p>
          <w:p w14:paraId="1B755517" w14:textId="04CC3726" w:rsidR="00746718" w:rsidRPr="0012573D" w:rsidRDefault="00746718" w:rsidP="00383BA8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65" w:type="dxa"/>
            <w:shd w:val="clear" w:color="auto" w:fill="auto"/>
          </w:tcPr>
          <w:p w14:paraId="51A2409E" w14:textId="64689A28" w:rsidR="0054342E" w:rsidRPr="0012573D" w:rsidRDefault="0054342E" w:rsidP="00383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lastRenderedPageBreak/>
              <w:t xml:space="preserve">Lead: </w:t>
            </w:r>
            <w:r w:rsidR="00574256">
              <w:rPr>
                <w:rFonts w:ascii="Arial" w:eastAsia="Times New Roman" w:hAnsi="Arial" w:cs="Arial"/>
                <w:lang w:eastAsia="en-GB"/>
              </w:rPr>
              <w:t>District Councils and OCtyC</w:t>
            </w:r>
          </w:p>
          <w:p w14:paraId="03A7B0BE" w14:textId="77777777" w:rsidR="0054342E" w:rsidRPr="0012573D" w:rsidRDefault="0054342E" w:rsidP="00383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72F5422E" w14:textId="19C3B122" w:rsidR="0054342E" w:rsidRPr="0012573D" w:rsidRDefault="0054342E" w:rsidP="00383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912" w:type="dxa"/>
            <w:shd w:val="clear" w:color="auto" w:fill="auto"/>
          </w:tcPr>
          <w:p w14:paraId="45F8E0B6" w14:textId="3CD60840" w:rsidR="0054342E" w:rsidRPr="0012573D" w:rsidRDefault="00D35DE6" w:rsidP="00383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D35DE6">
              <w:rPr>
                <w:rFonts w:ascii="Arial" w:eastAsia="Times New Roman" w:hAnsi="Arial" w:cs="Arial"/>
                <w:lang w:eastAsia="en-GB"/>
              </w:rPr>
              <w:t>Co-production embedded in commissioning and service development</w:t>
            </w:r>
          </w:p>
        </w:tc>
      </w:tr>
      <w:tr w:rsidR="009C1C33" w:rsidRPr="0012573D" w14:paraId="42582859" w14:textId="77777777" w:rsidTr="001A68CC">
        <w:tc>
          <w:tcPr>
            <w:tcW w:w="0" w:type="auto"/>
            <w:shd w:val="clear" w:color="auto" w:fill="auto"/>
            <w:vAlign w:val="center"/>
          </w:tcPr>
          <w:p w14:paraId="5B1C96A1" w14:textId="4B1526E8" w:rsidR="009C1C33" w:rsidRPr="005471E0" w:rsidRDefault="009C1C33" w:rsidP="007D1D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471E0">
              <w:rPr>
                <w:rFonts w:ascii="Arial" w:eastAsia="Times New Roman" w:hAnsi="Arial" w:cs="Arial"/>
                <w:lang w:eastAsia="en-GB"/>
              </w:rPr>
              <w:t>1.3</w:t>
            </w:r>
          </w:p>
        </w:tc>
        <w:tc>
          <w:tcPr>
            <w:tcW w:w="3945" w:type="dxa"/>
          </w:tcPr>
          <w:p w14:paraId="3AF4AEDD" w14:textId="77777777" w:rsidR="009C1C33" w:rsidRPr="009D7238" w:rsidRDefault="009C1C33" w:rsidP="00F02B4D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9D7238">
              <w:rPr>
                <w:rFonts w:ascii="Arial" w:eastAsia="Times New Roman" w:hAnsi="Arial" w:cs="Arial"/>
                <w:lang w:eastAsia="en-GB"/>
              </w:rPr>
              <w:t>Go beyond the homelessness legislation to intervene early and prevent homelessness whether there is a statutory duty or not </w:t>
            </w:r>
          </w:p>
          <w:p w14:paraId="72CB96D2" w14:textId="77777777" w:rsidR="009C1C33" w:rsidRPr="0012573D" w:rsidRDefault="009C1C33" w:rsidP="00383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312" w:type="dxa"/>
            <w:shd w:val="clear" w:color="auto" w:fill="auto"/>
            <w:vAlign w:val="center"/>
          </w:tcPr>
          <w:p w14:paraId="0765EB8E" w14:textId="2CA2E4A6" w:rsidR="009C1C33" w:rsidRDefault="009C1C33" w:rsidP="00383BA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Engagement before the 56 days </w:t>
            </w:r>
          </w:p>
        </w:tc>
        <w:tc>
          <w:tcPr>
            <w:tcW w:w="2065" w:type="dxa"/>
            <w:shd w:val="clear" w:color="auto" w:fill="auto"/>
          </w:tcPr>
          <w:p w14:paraId="6C0A6466" w14:textId="738F8F4B" w:rsidR="009C1C33" w:rsidRPr="007D1D7C" w:rsidRDefault="006B2011" w:rsidP="00383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D1D7C">
              <w:rPr>
                <w:rFonts w:ascii="Arial" w:eastAsia="Times New Roman" w:hAnsi="Arial" w:cs="Arial"/>
                <w:lang w:eastAsia="en-GB"/>
              </w:rPr>
              <w:t xml:space="preserve">Lead: </w:t>
            </w:r>
            <w:r w:rsidR="00574256">
              <w:rPr>
                <w:rFonts w:ascii="Arial" w:eastAsia="Times New Roman" w:hAnsi="Arial" w:cs="Arial"/>
                <w:lang w:eastAsia="en-GB"/>
              </w:rPr>
              <w:t>District Councils and OCtyC</w:t>
            </w:r>
          </w:p>
        </w:tc>
        <w:tc>
          <w:tcPr>
            <w:tcW w:w="2912" w:type="dxa"/>
            <w:shd w:val="clear" w:color="auto" w:fill="auto"/>
          </w:tcPr>
          <w:p w14:paraId="65BA97A3" w14:textId="1DFF650D" w:rsidR="009C1C33" w:rsidRDefault="006B2011" w:rsidP="00383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Upstream prevention achieved using PHPs and the recommissioned floating support.</w:t>
            </w:r>
          </w:p>
        </w:tc>
      </w:tr>
      <w:tr w:rsidR="0054342E" w:rsidRPr="0012573D" w14:paraId="64F351A6" w14:textId="77777777" w:rsidTr="001A68CC">
        <w:tc>
          <w:tcPr>
            <w:tcW w:w="0" w:type="auto"/>
            <w:shd w:val="clear" w:color="auto" w:fill="auto"/>
            <w:vAlign w:val="center"/>
          </w:tcPr>
          <w:p w14:paraId="3C0121D9" w14:textId="4D90E754" w:rsidR="0054342E" w:rsidRPr="005471E0" w:rsidRDefault="0054342E" w:rsidP="007D1D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471E0">
              <w:rPr>
                <w:rFonts w:ascii="Arial" w:eastAsia="Times New Roman" w:hAnsi="Arial" w:cs="Arial"/>
                <w:lang w:eastAsia="en-GB"/>
              </w:rPr>
              <w:t>1.</w:t>
            </w:r>
            <w:r w:rsidR="002D6CD6" w:rsidRPr="005471E0">
              <w:rPr>
                <w:rFonts w:ascii="Arial" w:eastAsia="Times New Roman" w:hAnsi="Arial" w:cs="Arial"/>
                <w:lang w:eastAsia="en-GB"/>
              </w:rPr>
              <w:t>4</w:t>
            </w:r>
            <w:r w:rsidRPr="005471E0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3945" w:type="dxa"/>
          </w:tcPr>
          <w:p w14:paraId="5CC6F1B7" w14:textId="4DC21AC8" w:rsidR="0054342E" w:rsidRPr="0012573D" w:rsidRDefault="0054342E" w:rsidP="00383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>Deliver consistent tenancy sustainment support across all housing providers and tenures </w:t>
            </w:r>
            <w:r w:rsidR="002D6CD6" w:rsidRPr="009D7238">
              <w:rPr>
                <w:rFonts w:ascii="Arial" w:eastAsia="Times New Roman" w:hAnsi="Arial" w:cs="Arial"/>
                <w:lang w:eastAsia="en-GB"/>
              </w:rPr>
              <w:t>including in the Private Rented Sector (PRS), and supported housing including pre-eviction protocols where appropriate</w:t>
            </w:r>
          </w:p>
          <w:p w14:paraId="3665DD4C" w14:textId="77777777" w:rsidR="0054342E" w:rsidRPr="0012573D" w:rsidRDefault="0054342E" w:rsidP="00383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312" w:type="dxa"/>
            <w:shd w:val="clear" w:color="auto" w:fill="auto"/>
            <w:vAlign w:val="center"/>
          </w:tcPr>
          <w:p w14:paraId="775631F1" w14:textId="77777777" w:rsidR="0054342E" w:rsidRDefault="00F641F2" w:rsidP="00383BA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Coordinate the system for tenancy support across providers</w:t>
            </w:r>
          </w:p>
          <w:p w14:paraId="127C5515" w14:textId="7114C1F5" w:rsidR="002D6CD6" w:rsidRPr="008C15C5" w:rsidRDefault="002D6CD6" w:rsidP="00383BA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Consistent implementation of pre-eviction protocols</w:t>
            </w:r>
          </w:p>
        </w:tc>
        <w:tc>
          <w:tcPr>
            <w:tcW w:w="2065" w:type="dxa"/>
            <w:shd w:val="clear" w:color="auto" w:fill="auto"/>
          </w:tcPr>
          <w:p w14:paraId="2263576D" w14:textId="26FB3E0F" w:rsidR="0054342E" w:rsidRPr="0012573D" w:rsidRDefault="0054342E" w:rsidP="00383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D1D7C">
              <w:rPr>
                <w:rFonts w:ascii="Arial" w:eastAsia="Times New Roman" w:hAnsi="Arial" w:cs="Arial"/>
                <w:lang w:eastAsia="en-GB"/>
              </w:rPr>
              <w:t xml:space="preserve">Lead: </w:t>
            </w:r>
            <w:r w:rsidR="009F46E3">
              <w:rPr>
                <w:rFonts w:ascii="Arial" w:eastAsia="Times New Roman" w:hAnsi="Arial" w:cs="Arial"/>
                <w:lang w:eastAsia="en-GB"/>
              </w:rPr>
              <w:t xml:space="preserve">OCC, </w:t>
            </w:r>
            <w:r w:rsidR="00574256">
              <w:rPr>
                <w:rFonts w:ascii="Arial" w:eastAsia="Times New Roman" w:hAnsi="Arial" w:cs="Arial"/>
                <w:lang w:eastAsia="en-GB"/>
              </w:rPr>
              <w:t xml:space="preserve">Districts and OCtyC </w:t>
            </w:r>
          </w:p>
          <w:p w14:paraId="581DB8FA" w14:textId="77777777" w:rsidR="0054342E" w:rsidRPr="0012573D" w:rsidRDefault="0054342E" w:rsidP="00383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074E3A7F" w14:textId="77777777" w:rsidR="0054342E" w:rsidRPr="0012573D" w:rsidRDefault="0054342E" w:rsidP="00383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5F26CE49" w14:textId="77777777" w:rsidR="0054342E" w:rsidRPr="0012573D" w:rsidRDefault="0054342E" w:rsidP="00383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02461C8C" w14:textId="77777777" w:rsidR="0054342E" w:rsidRPr="0012573D" w:rsidRDefault="0054342E" w:rsidP="00383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912" w:type="dxa"/>
            <w:shd w:val="clear" w:color="auto" w:fill="auto"/>
          </w:tcPr>
          <w:p w14:paraId="6DD77901" w14:textId="77777777" w:rsidR="0054342E" w:rsidRDefault="009F46E3" w:rsidP="00383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Recommissioned </w:t>
            </w:r>
            <w:r w:rsidR="00F641F2">
              <w:rPr>
                <w:rFonts w:ascii="Arial" w:eastAsia="Times New Roman" w:hAnsi="Arial" w:cs="Arial"/>
                <w:lang w:eastAsia="en-GB"/>
              </w:rPr>
              <w:t xml:space="preserve">and in-house </w:t>
            </w:r>
            <w:r>
              <w:rPr>
                <w:rFonts w:ascii="Arial" w:eastAsia="Times New Roman" w:hAnsi="Arial" w:cs="Arial"/>
                <w:lang w:eastAsia="en-GB"/>
              </w:rPr>
              <w:t xml:space="preserve">floating support services that </w:t>
            </w:r>
            <w:r w:rsidR="008C15C5">
              <w:rPr>
                <w:rFonts w:ascii="Arial" w:eastAsia="Times New Roman" w:hAnsi="Arial" w:cs="Arial"/>
                <w:lang w:eastAsia="en-GB"/>
              </w:rPr>
              <w:t>prioritise and impact on those most at risk</w:t>
            </w:r>
            <w:r w:rsidR="002D6CD6">
              <w:rPr>
                <w:rFonts w:ascii="Arial" w:eastAsia="Times New Roman" w:hAnsi="Arial" w:cs="Arial"/>
                <w:lang w:eastAsia="en-GB"/>
              </w:rPr>
              <w:t xml:space="preserve"> with an absolute minimum of evictions which are managed to minimise impact and with active safeguarding.</w:t>
            </w:r>
          </w:p>
          <w:p w14:paraId="56C1D41D" w14:textId="21FFCFE6" w:rsidR="002D6CD6" w:rsidRPr="0012573D" w:rsidRDefault="002D6CD6" w:rsidP="00383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4342E" w:rsidRPr="0012573D" w14:paraId="37C4CC1F" w14:textId="77777777" w:rsidTr="001A68CC">
        <w:tc>
          <w:tcPr>
            <w:tcW w:w="0" w:type="auto"/>
            <w:shd w:val="clear" w:color="auto" w:fill="auto"/>
            <w:vAlign w:val="center"/>
          </w:tcPr>
          <w:p w14:paraId="65903A79" w14:textId="1A05F6B7" w:rsidR="0054342E" w:rsidRPr="005471E0" w:rsidRDefault="0054342E" w:rsidP="0054342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471E0">
              <w:rPr>
                <w:rFonts w:ascii="Arial" w:eastAsia="Times New Roman" w:hAnsi="Arial" w:cs="Arial"/>
                <w:lang w:eastAsia="en-GB"/>
              </w:rPr>
              <w:t>1.</w:t>
            </w:r>
            <w:r w:rsidR="002D6CD6" w:rsidRPr="005471E0">
              <w:rPr>
                <w:rFonts w:ascii="Arial" w:eastAsia="Times New Roman" w:hAnsi="Arial" w:cs="Arial"/>
                <w:lang w:eastAsia="en-GB"/>
              </w:rPr>
              <w:t>5</w:t>
            </w:r>
            <w:r w:rsidRPr="005471E0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3945" w:type="dxa"/>
          </w:tcPr>
          <w:p w14:paraId="755291C5" w14:textId="77777777" w:rsidR="0054342E" w:rsidRPr="0012573D" w:rsidRDefault="0054342E" w:rsidP="00383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>Proactively identify those who may be at risk of losing accommodation or of being discharged without accommodation </w:t>
            </w:r>
          </w:p>
          <w:p w14:paraId="2402DE39" w14:textId="77777777" w:rsidR="002D6CD6" w:rsidRPr="0012573D" w:rsidRDefault="002D6CD6" w:rsidP="00383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053731F3" w14:textId="77777777" w:rsidR="0054342E" w:rsidRPr="0012573D" w:rsidRDefault="0054342E" w:rsidP="00383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5623FDB8" w14:textId="77777777" w:rsidR="0054342E" w:rsidRPr="0012573D" w:rsidRDefault="0054342E" w:rsidP="00383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312" w:type="dxa"/>
            <w:shd w:val="clear" w:color="auto" w:fill="auto"/>
            <w:vAlign w:val="center"/>
          </w:tcPr>
          <w:p w14:paraId="2F325301" w14:textId="77777777" w:rsidR="0054342E" w:rsidRPr="005471E0" w:rsidRDefault="0054342E" w:rsidP="00383BA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>Collect and share data effectively across organisations </w:t>
            </w:r>
          </w:p>
          <w:p w14:paraId="692026BF" w14:textId="4ECB2459" w:rsidR="002D6CD6" w:rsidRPr="005471E0" w:rsidRDefault="002D6CD6" w:rsidP="00383BA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5471E0">
              <w:rPr>
                <w:rFonts w:ascii="Arial" w:eastAsia="Times New Roman" w:hAnsi="Arial" w:cs="Arial"/>
                <w:lang w:eastAsia="en-GB"/>
              </w:rPr>
              <w:t>Engagement with hospitals and prisons</w:t>
            </w:r>
          </w:p>
        </w:tc>
        <w:tc>
          <w:tcPr>
            <w:tcW w:w="2065" w:type="dxa"/>
            <w:shd w:val="clear" w:color="auto" w:fill="auto"/>
          </w:tcPr>
          <w:p w14:paraId="60FF98F2" w14:textId="1BEED9A8" w:rsidR="0054342E" w:rsidRPr="0012573D" w:rsidRDefault="0054342E" w:rsidP="00383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>Lead:</w:t>
            </w:r>
            <w:r w:rsidR="00F641F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E77412">
              <w:rPr>
                <w:rFonts w:ascii="Arial" w:eastAsia="Times New Roman" w:hAnsi="Arial" w:cs="Arial"/>
                <w:lang w:eastAsia="en-GB"/>
              </w:rPr>
              <w:t xml:space="preserve">OCC and </w:t>
            </w:r>
            <w:r w:rsidR="00F641F2">
              <w:rPr>
                <w:rFonts w:ascii="Arial" w:eastAsia="Times New Roman" w:hAnsi="Arial" w:cs="Arial"/>
                <w:lang w:eastAsia="en-GB"/>
              </w:rPr>
              <w:t>OCtyC</w:t>
            </w:r>
          </w:p>
          <w:p w14:paraId="0C82E447" w14:textId="77777777" w:rsidR="0054342E" w:rsidRPr="0012573D" w:rsidRDefault="0054342E" w:rsidP="00383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42FABBA3" w14:textId="230EDE6F" w:rsidR="0054342E" w:rsidRPr="0012573D" w:rsidRDefault="0054342E" w:rsidP="00383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912" w:type="dxa"/>
            <w:shd w:val="clear" w:color="auto" w:fill="auto"/>
          </w:tcPr>
          <w:p w14:paraId="27FD341C" w14:textId="4294218A" w:rsidR="0054342E" w:rsidRPr="0012573D" w:rsidRDefault="002F2304" w:rsidP="00383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</w:t>
            </w:r>
            <w:r w:rsidR="00E77412">
              <w:rPr>
                <w:rFonts w:ascii="Arial" w:eastAsia="Times New Roman" w:hAnsi="Arial" w:cs="Arial"/>
                <w:lang w:eastAsia="en-GB"/>
              </w:rPr>
              <w:t xml:space="preserve">mplementation of By Name approach recommended by Crisis. </w:t>
            </w:r>
            <w:r w:rsidR="009A7A30">
              <w:rPr>
                <w:rFonts w:ascii="Arial" w:eastAsia="Times New Roman" w:hAnsi="Arial" w:cs="Arial"/>
                <w:lang w:eastAsia="en-GB"/>
              </w:rPr>
              <w:t>Improve the commissioned data collection system (currently Oxthink)</w:t>
            </w:r>
            <w:r w:rsidR="00574256">
              <w:rPr>
                <w:rFonts w:ascii="Arial" w:eastAsia="Times New Roman" w:hAnsi="Arial" w:cs="Arial"/>
                <w:lang w:eastAsia="en-GB"/>
              </w:rPr>
              <w:t xml:space="preserve"> and other data led initiatives lined to welfare reform work.</w:t>
            </w:r>
          </w:p>
        </w:tc>
      </w:tr>
      <w:tr w:rsidR="0054342E" w:rsidRPr="0012573D" w14:paraId="77FD8C9A" w14:textId="77777777" w:rsidTr="001A68CC">
        <w:tc>
          <w:tcPr>
            <w:tcW w:w="0" w:type="auto"/>
            <w:shd w:val="clear" w:color="auto" w:fill="auto"/>
            <w:vAlign w:val="center"/>
          </w:tcPr>
          <w:p w14:paraId="5CE22F01" w14:textId="71D683F3" w:rsidR="0054342E" w:rsidRPr="005471E0" w:rsidRDefault="0054342E" w:rsidP="0054342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471E0">
              <w:rPr>
                <w:rFonts w:ascii="Arial" w:eastAsia="Times New Roman" w:hAnsi="Arial" w:cs="Arial"/>
                <w:lang w:eastAsia="en-GB"/>
              </w:rPr>
              <w:t>1.</w:t>
            </w:r>
            <w:r w:rsidR="002D6CD6" w:rsidRPr="005471E0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3945" w:type="dxa"/>
          </w:tcPr>
          <w:p w14:paraId="30A831A7" w14:textId="77777777" w:rsidR="002D6CD6" w:rsidRPr="009D7238" w:rsidRDefault="0054342E" w:rsidP="005471E0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>Ensure housing options services are accessible and responsive to all who need them</w:t>
            </w:r>
            <w:r w:rsidR="002D6CD6" w:rsidRPr="009D7238">
              <w:rPr>
                <w:rFonts w:ascii="Arial" w:eastAsia="Times New Roman" w:hAnsi="Arial" w:cs="Arial"/>
                <w:lang w:eastAsia="en-GB"/>
              </w:rPr>
              <w:t>, including a strong PRS offer such as deposits and rent in advance.</w:t>
            </w:r>
          </w:p>
          <w:p w14:paraId="2CAC6178" w14:textId="573D50B7" w:rsidR="0054342E" w:rsidRPr="0012573D" w:rsidRDefault="0054342E" w:rsidP="00383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72898DFB" w14:textId="77777777" w:rsidR="0054342E" w:rsidRPr="0012573D" w:rsidRDefault="0054342E" w:rsidP="005434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312" w:type="dxa"/>
            <w:shd w:val="clear" w:color="auto" w:fill="auto"/>
            <w:vAlign w:val="center"/>
          </w:tcPr>
          <w:p w14:paraId="38FFF549" w14:textId="3DC96737" w:rsidR="0054342E" w:rsidRPr="0012573D" w:rsidRDefault="0054342E" w:rsidP="00383BA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>Provide support to those who need help navigating or accessing homelessness prevention services </w:t>
            </w:r>
          </w:p>
          <w:p w14:paraId="6C323332" w14:textId="77777777" w:rsidR="0054342E" w:rsidRPr="0012573D" w:rsidRDefault="0054342E" w:rsidP="005434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065" w:type="dxa"/>
            <w:shd w:val="clear" w:color="auto" w:fill="auto"/>
          </w:tcPr>
          <w:p w14:paraId="0AB59F2A" w14:textId="5BE412D6" w:rsidR="0054342E" w:rsidRPr="0012573D" w:rsidRDefault="0054342E" w:rsidP="005434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D1D7C">
              <w:rPr>
                <w:rFonts w:ascii="Arial" w:eastAsia="Times New Roman" w:hAnsi="Arial" w:cs="Arial"/>
                <w:lang w:eastAsia="en-GB"/>
              </w:rPr>
              <w:t xml:space="preserve">Lead: </w:t>
            </w:r>
            <w:r w:rsidR="001A68CC">
              <w:rPr>
                <w:rFonts w:ascii="Arial" w:eastAsia="Times New Roman" w:hAnsi="Arial" w:cs="Arial"/>
                <w:lang w:eastAsia="en-GB"/>
              </w:rPr>
              <w:t>CHSG</w:t>
            </w:r>
          </w:p>
          <w:p w14:paraId="74A7B9A3" w14:textId="77777777" w:rsidR="0054342E" w:rsidRPr="0012573D" w:rsidRDefault="0054342E" w:rsidP="005434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6189A8EF" w14:textId="77777777" w:rsidR="0054342E" w:rsidRPr="0012573D" w:rsidRDefault="0054342E" w:rsidP="005434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7922C970" w14:textId="77777777" w:rsidR="0054342E" w:rsidRPr="0012573D" w:rsidRDefault="0054342E" w:rsidP="005434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0891A418" w14:textId="77777777" w:rsidR="0054342E" w:rsidRPr="0012573D" w:rsidRDefault="0054342E" w:rsidP="005E6A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912" w:type="dxa"/>
            <w:shd w:val="clear" w:color="auto" w:fill="auto"/>
          </w:tcPr>
          <w:p w14:paraId="5650E211" w14:textId="54B9D36F" w:rsidR="0054342E" w:rsidRPr="0012573D" w:rsidRDefault="00CE50EC" w:rsidP="00383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Consider how to resource initiatives previously </w:t>
            </w:r>
            <w:r w:rsidR="00505DE0">
              <w:rPr>
                <w:rFonts w:ascii="Arial" w:eastAsia="Times New Roman" w:hAnsi="Arial" w:cs="Arial"/>
                <w:lang w:eastAsia="en-GB"/>
              </w:rPr>
              <w:t>funded by Trailblazer. Make best use of community navigator</w:t>
            </w:r>
            <w:r w:rsidR="00730B5A">
              <w:rPr>
                <w:rFonts w:ascii="Arial" w:eastAsia="Times New Roman" w:hAnsi="Arial" w:cs="Arial"/>
                <w:lang w:eastAsia="en-GB"/>
              </w:rPr>
              <w:t>s and embedded housing workers</w:t>
            </w:r>
          </w:p>
        </w:tc>
      </w:tr>
      <w:bookmarkEnd w:id="0"/>
    </w:tbl>
    <w:p w14:paraId="781AB1EC" w14:textId="3BE8D810" w:rsidR="007D1D7C" w:rsidRDefault="007D1D7C">
      <w:pPr>
        <w:rPr>
          <w:rFonts w:ascii="Arial" w:hAnsi="Arial" w:cs="Arial"/>
        </w:rPr>
      </w:pPr>
    </w:p>
    <w:p w14:paraId="6EB5B793" w14:textId="77777777" w:rsidR="00C21D00" w:rsidRPr="0012573D" w:rsidRDefault="00C21D00">
      <w:pPr>
        <w:rPr>
          <w:rFonts w:ascii="Arial" w:hAnsi="Arial" w:cs="Arial"/>
        </w:rPr>
      </w:pPr>
    </w:p>
    <w:p w14:paraId="7A5D9326" w14:textId="77777777" w:rsidR="00B01978" w:rsidRPr="0012573D" w:rsidRDefault="00B01978">
      <w:pPr>
        <w:rPr>
          <w:rFonts w:ascii="Arial" w:hAnsi="Arial" w:cs="Arial"/>
        </w:rPr>
      </w:pPr>
    </w:p>
    <w:p w14:paraId="115CECFA" w14:textId="4ED3B4F6" w:rsidR="007D1D7C" w:rsidRPr="0057574A" w:rsidRDefault="007D1D7C" w:rsidP="0057574A">
      <w:pPr>
        <w:pStyle w:val="Heading3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57574A">
        <w:rPr>
          <w:rStyle w:val="normaltextrun"/>
          <w:rFonts w:ascii="Arial" w:hAnsi="Arial" w:cs="Arial"/>
          <w:b/>
          <w:bCs/>
          <w:sz w:val="28"/>
          <w:szCs w:val="28"/>
        </w:rPr>
        <w:lastRenderedPageBreak/>
        <w:t xml:space="preserve">Rapid response to rough sleeping  </w:t>
      </w:r>
    </w:p>
    <w:tbl>
      <w:tblPr>
        <w:tblW w:w="13616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3957"/>
        <w:gridCol w:w="4244"/>
        <w:gridCol w:w="2001"/>
        <w:gridCol w:w="2970"/>
      </w:tblGrid>
      <w:tr w:rsidR="00F025CF" w:rsidRPr="0012573D" w14:paraId="65B70C00" w14:textId="77777777" w:rsidTr="00C21D00">
        <w:trPr>
          <w:trHeight w:val="140"/>
        </w:trPr>
        <w:tc>
          <w:tcPr>
            <w:tcW w:w="418" w:type="dxa"/>
            <w:shd w:val="clear" w:color="auto" w:fill="D9D9D9" w:themeFill="background1" w:themeFillShade="D9"/>
          </w:tcPr>
          <w:p w14:paraId="707F7FC0" w14:textId="77777777" w:rsidR="00F025CF" w:rsidRPr="0012573D" w:rsidRDefault="00F025CF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969" w:type="dxa"/>
            <w:tcBorders>
              <w:right w:val="nil"/>
            </w:tcBorders>
            <w:shd w:val="clear" w:color="auto" w:fill="D9D9D9" w:themeFill="background1" w:themeFillShade="D9"/>
          </w:tcPr>
          <w:p w14:paraId="447B714E" w14:textId="63AC9D5D" w:rsidR="00F025CF" w:rsidRPr="0012573D" w:rsidRDefault="00F025CF" w:rsidP="000C29EF">
            <w:pPr>
              <w:spacing w:after="0" w:line="240" w:lineRule="auto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12573D">
              <w:rPr>
                <w:rStyle w:val="normaltextrun"/>
                <w:rFonts w:ascii="Arial" w:hAnsi="Arial" w:cs="Arial"/>
                <w:b/>
                <w:bCs/>
              </w:rPr>
              <w:t>Objective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654CF1A" w14:textId="29FBF26C" w:rsidR="00F025CF" w:rsidRPr="0012573D" w:rsidRDefault="00F025CF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2573D">
              <w:rPr>
                <w:rStyle w:val="normaltextrun"/>
                <w:rFonts w:ascii="Arial" w:hAnsi="Arial" w:cs="Arial"/>
                <w:b/>
                <w:bCs/>
              </w:rPr>
              <w:t>Action</w:t>
            </w:r>
          </w:p>
        </w:tc>
        <w:tc>
          <w:tcPr>
            <w:tcW w:w="20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3A8A3EA" w14:textId="7A9F3FC0" w:rsidR="00F025CF" w:rsidRPr="0012573D" w:rsidRDefault="00F025CF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2573D">
              <w:rPr>
                <w:rStyle w:val="normaltextrun"/>
                <w:rFonts w:ascii="Arial" w:hAnsi="Arial" w:cs="Arial"/>
                <w:b/>
                <w:bCs/>
              </w:rPr>
              <w:t>By Who</w:t>
            </w:r>
            <w:r w:rsidR="00730B5A">
              <w:rPr>
                <w:rStyle w:val="normaltextrun"/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7A52632" w14:textId="77777777" w:rsidR="00F025CF" w:rsidRPr="0012573D" w:rsidRDefault="00F025CF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Style w:val="normaltextrun"/>
                <w:rFonts w:ascii="Arial" w:hAnsi="Arial" w:cs="Arial"/>
                <w:b/>
                <w:bCs/>
              </w:rPr>
              <w:t>Key outcomes/measures</w:t>
            </w:r>
            <w:r w:rsidRPr="0012573D">
              <w:rPr>
                <w:rStyle w:val="eop"/>
                <w:rFonts w:ascii="Arial" w:hAnsi="Arial" w:cs="Arial"/>
              </w:rPr>
              <w:t> </w:t>
            </w:r>
          </w:p>
        </w:tc>
      </w:tr>
      <w:tr w:rsidR="00F025CF" w:rsidRPr="0012573D" w14:paraId="5329A0E0" w14:textId="77777777" w:rsidTr="00C21D00">
        <w:tc>
          <w:tcPr>
            <w:tcW w:w="418" w:type="dxa"/>
            <w:shd w:val="clear" w:color="auto" w:fill="auto"/>
          </w:tcPr>
          <w:p w14:paraId="562078D1" w14:textId="1B423316" w:rsidR="00F025CF" w:rsidRPr="0012573D" w:rsidRDefault="00F025CF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 xml:space="preserve">2.1 </w:t>
            </w:r>
          </w:p>
        </w:tc>
        <w:tc>
          <w:tcPr>
            <w:tcW w:w="3969" w:type="dxa"/>
          </w:tcPr>
          <w:p w14:paraId="45355391" w14:textId="77777777" w:rsidR="00F025CF" w:rsidRPr="0012573D" w:rsidRDefault="00F025CF" w:rsidP="00F025C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>Ensure that people experiencing multiple exclusion homelessness are not required to sleep rough in order to be offered help </w:t>
            </w:r>
          </w:p>
          <w:p w14:paraId="36C7D440" w14:textId="77777777" w:rsidR="00F025CF" w:rsidRPr="0012573D" w:rsidRDefault="00F025CF" w:rsidP="00F025C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252" w:type="dxa"/>
            <w:shd w:val="clear" w:color="auto" w:fill="auto"/>
          </w:tcPr>
          <w:p w14:paraId="2B266B6D" w14:textId="17C1FDE9" w:rsidR="00F025CF" w:rsidRPr="0012573D" w:rsidRDefault="00F025CF" w:rsidP="0054342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>Review all verification practices</w:t>
            </w:r>
          </w:p>
        </w:tc>
        <w:tc>
          <w:tcPr>
            <w:tcW w:w="2001" w:type="dxa"/>
            <w:shd w:val="clear" w:color="auto" w:fill="auto"/>
          </w:tcPr>
          <w:p w14:paraId="59261B09" w14:textId="31C7B56F" w:rsidR="00F025CF" w:rsidRPr="00730B5A" w:rsidRDefault="001A68CC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CHSG</w:t>
            </w:r>
            <w:r w:rsidR="00730B5A">
              <w:rPr>
                <w:rFonts w:ascii="Arial" w:eastAsia="Times New Roman" w:hAnsi="Arial" w:cs="Arial"/>
                <w:lang w:eastAsia="en-GB"/>
              </w:rPr>
              <w:t xml:space="preserve">/OCC </w:t>
            </w:r>
            <w:r>
              <w:rPr>
                <w:rFonts w:ascii="Arial" w:eastAsia="Times New Roman" w:hAnsi="Arial" w:cs="Arial"/>
                <w:lang w:eastAsia="en-GB"/>
              </w:rPr>
              <w:t xml:space="preserve">and OCtyC </w:t>
            </w:r>
          </w:p>
        </w:tc>
        <w:tc>
          <w:tcPr>
            <w:tcW w:w="2976" w:type="dxa"/>
            <w:shd w:val="clear" w:color="auto" w:fill="auto"/>
          </w:tcPr>
          <w:p w14:paraId="25E812E5" w14:textId="5D7674E4" w:rsidR="00F025CF" w:rsidRPr="0012573D" w:rsidRDefault="00730B5A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No one </w:t>
            </w:r>
            <w:r w:rsidR="00383BA8">
              <w:rPr>
                <w:rFonts w:ascii="Arial" w:eastAsia="Times New Roman" w:hAnsi="Arial" w:cs="Arial"/>
                <w:lang w:eastAsia="en-GB"/>
              </w:rPr>
              <w:t xml:space="preserve">is required to </w:t>
            </w:r>
            <w:r>
              <w:rPr>
                <w:rFonts w:ascii="Arial" w:eastAsia="Times New Roman" w:hAnsi="Arial" w:cs="Arial"/>
                <w:lang w:eastAsia="en-GB"/>
              </w:rPr>
              <w:t xml:space="preserve">sleep rough </w:t>
            </w:r>
            <w:r w:rsidR="00383BA8">
              <w:rPr>
                <w:rFonts w:ascii="Arial" w:eastAsia="Times New Roman" w:hAnsi="Arial" w:cs="Arial"/>
                <w:lang w:eastAsia="en-GB"/>
              </w:rPr>
              <w:t xml:space="preserve">in order </w:t>
            </w:r>
            <w:r>
              <w:rPr>
                <w:rFonts w:ascii="Arial" w:eastAsia="Times New Roman" w:hAnsi="Arial" w:cs="Arial"/>
                <w:lang w:eastAsia="en-GB"/>
              </w:rPr>
              <w:t>to be prioritised for help</w:t>
            </w:r>
          </w:p>
        </w:tc>
      </w:tr>
      <w:tr w:rsidR="00F025CF" w:rsidRPr="0012573D" w14:paraId="21F13653" w14:textId="77777777" w:rsidTr="00C21D00">
        <w:tc>
          <w:tcPr>
            <w:tcW w:w="418" w:type="dxa"/>
            <w:vMerge w:val="restart"/>
            <w:shd w:val="clear" w:color="auto" w:fill="auto"/>
            <w:hideMark/>
          </w:tcPr>
          <w:p w14:paraId="3A5452E9" w14:textId="2D6ABB43" w:rsidR="00F025CF" w:rsidRPr="007D1D7C" w:rsidRDefault="00F025CF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 xml:space="preserve">2.2 </w:t>
            </w:r>
            <w:r w:rsidRPr="007D1D7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969" w:type="dxa"/>
            <w:vMerge w:val="restart"/>
          </w:tcPr>
          <w:p w14:paraId="010A4DBB" w14:textId="1A177C94" w:rsidR="00F025CF" w:rsidRPr="0012573D" w:rsidRDefault="00F025CF" w:rsidP="00F025C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>Ensure rapid access for all those sleeping rough or at immediate risk of rough sleeping to a psychologically informed assessment of their specific needs</w:t>
            </w:r>
          </w:p>
          <w:p w14:paraId="4E2CF6FC" w14:textId="77777777" w:rsidR="00F025CF" w:rsidRPr="0012573D" w:rsidRDefault="00F025CF" w:rsidP="00017D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14:paraId="53E63A02" w14:textId="397D8B9B" w:rsidR="00F025CF" w:rsidRPr="0012573D" w:rsidRDefault="00F025CF" w:rsidP="00383BA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>Invest</w:t>
            </w:r>
            <w:r w:rsidR="00383BA8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730B5A">
              <w:rPr>
                <w:rFonts w:ascii="Arial" w:eastAsia="Times New Roman" w:hAnsi="Arial" w:cs="Arial"/>
                <w:lang w:eastAsia="en-GB"/>
              </w:rPr>
              <w:t>in</w:t>
            </w:r>
            <w:r w:rsidR="00383BA8">
              <w:rPr>
                <w:rFonts w:ascii="Arial" w:eastAsia="Times New Roman" w:hAnsi="Arial" w:cs="Arial"/>
                <w:lang w:eastAsia="en-GB"/>
              </w:rPr>
              <w:t xml:space="preserve"> a </w:t>
            </w:r>
            <w:r w:rsidRPr="0012573D">
              <w:rPr>
                <w:rFonts w:ascii="Arial" w:eastAsia="Times New Roman" w:hAnsi="Arial" w:cs="Arial"/>
                <w:lang w:eastAsia="en-GB"/>
              </w:rPr>
              <w:t>psychologically informed assessment hub in Oxford City</w:t>
            </w:r>
          </w:p>
          <w:p w14:paraId="4FFD9899" w14:textId="77777777" w:rsidR="00F025CF" w:rsidRPr="007D1D7C" w:rsidRDefault="00F025CF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01" w:type="dxa"/>
            <w:shd w:val="clear" w:color="auto" w:fill="auto"/>
            <w:hideMark/>
          </w:tcPr>
          <w:p w14:paraId="37C0CF79" w14:textId="0A784FB6" w:rsidR="00F025CF" w:rsidRPr="00730B5A" w:rsidRDefault="001A68CC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CHSG</w:t>
            </w:r>
            <w:r w:rsidR="00262FE7">
              <w:rPr>
                <w:rFonts w:ascii="Arial" w:eastAsia="Times New Roman" w:hAnsi="Arial" w:cs="Arial"/>
                <w:lang w:eastAsia="en-GB"/>
              </w:rPr>
              <w:t>/</w:t>
            </w:r>
            <w:r w:rsidR="00730B5A" w:rsidRPr="00730B5A">
              <w:rPr>
                <w:rFonts w:ascii="Arial" w:eastAsia="Times New Roman" w:hAnsi="Arial" w:cs="Arial"/>
                <w:lang w:eastAsia="en-GB"/>
              </w:rPr>
              <w:t>OCityC</w:t>
            </w:r>
            <w:r w:rsidR="00262FE7">
              <w:rPr>
                <w:rFonts w:ascii="Arial" w:eastAsia="Times New Roman" w:hAnsi="Arial" w:cs="Arial"/>
                <w:lang w:eastAsia="en-GB"/>
              </w:rPr>
              <w:t>/OCC commissioners</w:t>
            </w:r>
          </w:p>
        </w:tc>
        <w:tc>
          <w:tcPr>
            <w:tcW w:w="2976" w:type="dxa"/>
            <w:shd w:val="clear" w:color="auto" w:fill="auto"/>
            <w:hideMark/>
          </w:tcPr>
          <w:p w14:paraId="1EFB18C0" w14:textId="0B2AFC0B" w:rsidR="00F025CF" w:rsidRPr="007D1D7C" w:rsidRDefault="00730B5A" w:rsidP="00730B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Mental health, psychological support and drug and alcohol support is built into the model</w:t>
            </w:r>
          </w:p>
        </w:tc>
      </w:tr>
      <w:tr w:rsidR="00F025CF" w:rsidRPr="0012573D" w14:paraId="24E29EFF" w14:textId="77777777" w:rsidTr="00C21D00">
        <w:trPr>
          <w:trHeight w:val="65"/>
        </w:trPr>
        <w:tc>
          <w:tcPr>
            <w:tcW w:w="418" w:type="dxa"/>
            <w:vMerge/>
            <w:shd w:val="clear" w:color="auto" w:fill="auto"/>
            <w:vAlign w:val="center"/>
          </w:tcPr>
          <w:p w14:paraId="3D091541" w14:textId="77777777" w:rsidR="00F025CF" w:rsidRPr="0012573D" w:rsidRDefault="00F025CF" w:rsidP="00F025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vMerge/>
          </w:tcPr>
          <w:p w14:paraId="6CE69CE6" w14:textId="77777777" w:rsidR="00F025CF" w:rsidRPr="0012573D" w:rsidRDefault="00F025CF" w:rsidP="00F025C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66BA178" w14:textId="4E2E5441" w:rsidR="00F025CF" w:rsidRPr="0012573D" w:rsidRDefault="00F025CF" w:rsidP="00383BA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>Explore options, including </w:t>
            </w:r>
            <w:r w:rsidR="00B01978">
              <w:rPr>
                <w:rFonts w:ascii="Arial" w:eastAsia="Times New Roman" w:hAnsi="Arial" w:cs="Arial"/>
                <w:lang w:eastAsia="en-GB"/>
              </w:rPr>
              <w:t>outreach,</w:t>
            </w:r>
            <w:r w:rsidRPr="0012573D">
              <w:rPr>
                <w:rFonts w:ascii="Arial" w:eastAsia="Times New Roman" w:hAnsi="Arial" w:cs="Arial"/>
                <w:lang w:eastAsia="en-GB"/>
              </w:rPr>
              <w:t xml:space="preserve"> surgeries </w:t>
            </w:r>
            <w:r w:rsidR="002F2304">
              <w:rPr>
                <w:rFonts w:ascii="Arial" w:eastAsia="Times New Roman" w:hAnsi="Arial" w:cs="Arial"/>
                <w:lang w:eastAsia="en-GB"/>
              </w:rPr>
              <w:t>and digital methods</w:t>
            </w:r>
            <w:r w:rsidRPr="0012573D">
              <w:rPr>
                <w:rFonts w:ascii="Arial" w:eastAsia="Times New Roman" w:hAnsi="Arial" w:cs="Arial"/>
                <w:lang w:eastAsia="en-GB"/>
              </w:rPr>
              <w:t> for extending an assessment hub service countywide. </w:t>
            </w:r>
          </w:p>
          <w:p w14:paraId="20812C64" w14:textId="77777777" w:rsidR="00F025CF" w:rsidRPr="0012573D" w:rsidRDefault="00F025CF" w:rsidP="00F025C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01" w:type="dxa"/>
            <w:shd w:val="clear" w:color="auto" w:fill="auto"/>
          </w:tcPr>
          <w:p w14:paraId="4A3AEB8E" w14:textId="3E83CCBB" w:rsidR="00F025CF" w:rsidRPr="0012573D" w:rsidRDefault="000C7BB3" w:rsidP="00F025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CHSG</w:t>
            </w:r>
            <w:r w:rsidR="00730B5A">
              <w:rPr>
                <w:rFonts w:ascii="Arial" w:eastAsia="Times New Roman" w:hAnsi="Arial" w:cs="Arial"/>
                <w:lang w:eastAsia="en-GB"/>
              </w:rPr>
              <w:t>/OCC commissioners</w:t>
            </w:r>
          </w:p>
        </w:tc>
        <w:tc>
          <w:tcPr>
            <w:tcW w:w="2976" w:type="dxa"/>
            <w:shd w:val="clear" w:color="auto" w:fill="auto"/>
          </w:tcPr>
          <w:p w14:paraId="516B8538" w14:textId="2E24DAE1" w:rsidR="00F025CF" w:rsidRPr="0012573D" w:rsidRDefault="00730B5A" w:rsidP="00F025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The assessment hub services are available county wide</w:t>
            </w:r>
          </w:p>
        </w:tc>
      </w:tr>
      <w:tr w:rsidR="00F025CF" w:rsidRPr="0012573D" w14:paraId="23D4542B" w14:textId="77777777" w:rsidTr="00C21D00">
        <w:trPr>
          <w:trHeight w:val="65"/>
        </w:trPr>
        <w:tc>
          <w:tcPr>
            <w:tcW w:w="418" w:type="dxa"/>
            <w:vMerge/>
            <w:shd w:val="clear" w:color="auto" w:fill="auto"/>
            <w:vAlign w:val="center"/>
          </w:tcPr>
          <w:p w14:paraId="24FA5476" w14:textId="77777777" w:rsidR="00F025CF" w:rsidRPr="0012573D" w:rsidRDefault="00F025CF" w:rsidP="00F025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vMerge/>
          </w:tcPr>
          <w:p w14:paraId="2D099E54" w14:textId="77777777" w:rsidR="00F025CF" w:rsidRPr="0012573D" w:rsidRDefault="00F025CF" w:rsidP="00F025C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2A67BED" w14:textId="661E21F5" w:rsidR="00F025CF" w:rsidRPr="0012573D" w:rsidRDefault="00F025CF" w:rsidP="00383BA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Fonts w:ascii="Arial" w:eastAsia="Times New Roman" w:hAnsi="Arial" w:cs="Arial"/>
                <w:color w:val="000000"/>
                <w:lang w:eastAsia="en-GB"/>
              </w:rPr>
              <w:t>Co-locate clinical and professional specialists to ensure assessment covers full range of needs </w:t>
            </w:r>
          </w:p>
          <w:p w14:paraId="3286F2B5" w14:textId="77777777" w:rsidR="00F025CF" w:rsidRPr="0012573D" w:rsidRDefault="00F025CF" w:rsidP="00F025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01" w:type="dxa"/>
            <w:shd w:val="clear" w:color="auto" w:fill="auto"/>
          </w:tcPr>
          <w:p w14:paraId="40D89FED" w14:textId="1074E892" w:rsidR="00F025CF" w:rsidRPr="0012573D" w:rsidRDefault="00730B5A" w:rsidP="00F025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As above</w:t>
            </w:r>
          </w:p>
        </w:tc>
        <w:tc>
          <w:tcPr>
            <w:tcW w:w="2976" w:type="dxa"/>
            <w:shd w:val="clear" w:color="auto" w:fill="auto"/>
          </w:tcPr>
          <w:p w14:paraId="517C2CED" w14:textId="7EE8F513" w:rsidR="00F025CF" w:rsidRPr="0012573D" w:rsidRDefault="00730B5A" w:rsidP="00F025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As above</w:t>
            </w:r>
          </w:p>
        </w:tc>
      </w:tr>
      <w:tr w:rsidR="00F025CF" w:rsidRPr="0012573D" w14:paraId="291504CB" w14:textId="77777777" w:rsidTr="00C21D00">
        <w:trPr>
          <w:trHeight w:val="65"/>
        </w:trPr>
        <w:tc>
          <w:tcPr>
            <w:tcW w:w="418" w:type="dxa"/>
            <w:shd w:val="clear" w:color="auto" w:fill="auto"/>
            <w:vAlign w:val="center"/>
          </w:tcPr>
          <w:p w14:paraId="23ADC7D2" w14:textId="1FD451D0" w:rsidR="00F025CF" w:rsidRPr="0012573D" w:rsidRDefault="00F025CF" w:rsidP="002661A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 xml:space="preserve">2.3 </w:t>
            </w:r>
          </w:p>
        </w:tc>
        <w:tc>
          <w:tcPr>
            <w:tcW w:w="3969" w:type="dxa"/>
          </w:tcPr>
          <w:p w14:paraId="10B8636B" w14:textId="65F5D244" w:rsidR="00F025CF" w:rsidRPr="0012573D" w:rsidRDefault="00F025CF" w:rsidP="00383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>Provide access to support and advocacy from peer mentors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CD780BB" w14:textId="484B3C2A" w:rsidR="00F025CF" w:rsidRPr="00383BA8" w:rsidRDefault="00F025CF" w:rsidP="00383BA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83BA8">
              <w:rPr>
                <w:rFonts w:ascii="Arial" w:eastAsia="Times New Roman" w:hAnsi="Arial" w:cs="Arial"/>
                <w:lang w:eastAsia="en-GB"/>
              </w:rPr>
              <w:t xml:space="preserve">Embed peer mentors </w:t>
            </w:r>
            <w:r w:rsidR="000C7BB3">
              <w:rPr>
                <w:rFonts w:ascii="Arial" w:eastAsia="Times New Roman" w:hAnsi="Arial" w:cs="Arial"/>
                <w:lang w:eastAsia="en-GB"/>
              </w:rPr>
              <w:t xml:space="preserve">e.g. </w:t>
            </w:r>
            <w:r w:rsidRPr="00383BA8">
              <w:rPr>
                <w:rFonts w:ascii="Arial" w:eastAsia="Times New Roman" w:hAnsi="Arial" w:cs="Arial"/>
                <w:lang w:eastAsia="en-GB"/>
              </w:rPr>
              <w:t xml:space="preserve">at the assessment hub </w:t>
            </w:r>
          </w:p>
        </w:tc>
        <w:tc>
          <w:tcPr>
            <w:tcW w:w="2001" w:type="dxa"/>
            <w:shd w:val="clear" w:color="auto" w:fill="auto"/>
          </w:tcPr>
          <w:p w14:paraId="0880843A" w14:textId="39B7595B" w:rsidR="00F025CF" w:rsidRPr="0012573D" w:rsidRDefault="00730B5A" w:rsidP="00F025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As above</w:t>
            </w:r>
          </w:p>
        </w:tc>
        <w:tc>
          <w:tcPr>
            <w:tcW w:w="2976" w:type="dxa"/>
            <w:shd w:val="clear" w:color="auto" w:fill="auto"/>
          </w:tcPr>
          <w:p w14:paraId="6DA73582" w14:textId="19CF109E" w:rsidR="00F025CF" w:rsidRPr="0012573D" w:rsidRDefault="00730B5A" w:rsidP="00F025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People with Lived Experience are employed in the system</w:t>
            </w:r>
          </w:p>
          <w:p w14:paraId="3A6370E9" w14:textId="77777777" w:rsidR="00F025CF" w:rsidRPr="0012573D" w:rsidRDefault="00F025CF" w:rsidP="00F025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7BCC74FF" w14:textId="3345ED90" w:rsidR="00F025CF" w:rsidRPr="0012573D" w:rsidRDefault="00F025CF" w:rsidP="00F025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>N</w:t>
            </w:r>
            <w:r w:rsidR="00730B5A">
              <w:rPr>
                <w:rFonts w:ascii="Arial" w:eastAsia="Times New Roman" w:hAnsi="Arial" w:cs="Arial"/>
                <w:lang w:eastAsia="en-GB"/>
              </w:rPr>
              <w:t>umber</w:t>
            </w:r>
            <w:r w:rsidRPr="0012573D">
              <w:rPr>
                <w:rFonts w:ascii="Arial" w:eastAsia="Times New Roman" w:hAnsi="Arial" w:cs="Arial"/>
                <w:lang w:eastAsia="en-GB"/>
              </w:rPr>
              <w:t xml:space="preserve"> of peer mentors trained</w:t>
            </w:r>
          </w:p>
          <w:p w14:paraId="455D5865" w14:textId="1CB7759F" w:rsidR="00F025CF" w:rsidRPr="0012573D" w:rsidRDefault="00F025CF" w:rsidP="00F025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>No</w:t>
            </w:r>
            <w:r w:rsidR="00730B5A">
              <w:rPr>
                <w:rFonts w:ascii="Arial" w:eastAsia="Times New Roman" w:hAnsi="Arial" w:cs="Arial"/>
                <w:lang w:eastAsia="en-GB"/>
              </w:rPr>
              <w:t>.</w:t>
            </w:r>
            <w:r w:rsidRPr="0012573D">
              <w:rPr>
                <w:rFonts w:ascii="Arial" w:eastAsia="Times New Roman" w:hAnsi="Arial" w:cs="Arial"/>
                <w:lang w:eastAsia="en-GB"/>
              </w:rPr>
              <w:t xml:space="preserve"> of peer mentors providing sessions</w:t>
            </w:r>
          </w:p>
        </w:tc>
      </w:tr>
      <w:tr w:rsidR="00F025CF" w:rsidRPr="0012573D" w14:paraId="74CC4B0B" w14:textId="77777777" w:rsidTr="00C21D00">
        <w:trPr>
          <w:trHeight w:val="65"/>
        </w:trPr>
        <w:tc>
          <w:tcPr>
            <w:tcW w:w="418" w:type="dxa"/>
            <w:shd w:val="clear" w:color="auto" w:fill="auto"/>
            <w:vAlign w:val="center"/>
          </w:tcPr>
          <w:p w14:paraId="26659B04" w14:textId="67734477" w:rsidR="00F025CF" w:rsidRPr="002661A5" w:rsidRDefault="00F025CF" w:rsidP="00F025C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661A5">
              <w:rPr>
                <w:rFonts w:ascii="Arial" w:eastAsia="Times New Roman" w:hAnsi="Arial" w:cs="Arial"/>
                <w:lang w:eastAsia="en-GB"/>
              </w:rPr>
              <w:t>2.4</w:t>
            </w:r>
          </w:p>
        </w:tc>
        <w:tc>
          <w:tcPr>
            <w:tcW w:w="3969" w:type="dxa"/>
          </w:tcPr>
          <w:p w14:paraId="566C1938" w14:textId="2E2A9FF4" w:rsidR="00F025CF" w:rsidRPr="0012573D" w:rsidRDefault="00F025CF" w:rsidP="00383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>Provide a range of safe, dignified provision for people coming directly from the streets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0928CFE" w14:textId="0CCAAD6E" w:rsidR="00F025CF" w:rsidRPr="0012573D" w:rsidRDefault="00F025CF" w:rsidP="00383BA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>Commission appropriate, safe and dignified provision for people coming directly from the streets  </w:t>
            </w:r>
          </w:p>
          <w:p w14:paraId="22F8B5EE" w14:textId="77777777" w:rsidR="00F025CF" w:rsidRPr="0012573D" w:rsidRDefault="00F025CF" w:rsidP="00F025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01" w:type="dxa"/>
            <w:shd w:val="clear" w:color="auto" w:fill="auto"/>
          </w:tcPr>
          <w:p w14:paraId="4C2938CD" w14:textId="269E3C5A" w:rsidR="00F025CF" w:rsidRPr="0012573D" w:rsidRDefault="00D21687" w:rsidP="00F025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CHSG</w:t>
            </w:r>
          </w:p>
        </w:tc>
        <w:tc>
          <w:tcPr>
            <w:tcW w:w="2976" w:type="dxa"/>
            <w:shd w:val="clear" w:color="auto" w:fill="auto"/>
          </w:tcPr>
          <w:p w14:paraId="6474ED9B" w14:textId="320CFD75" w:rsidR="00F025CF" w:rsidRPr="0012573D" w:rsidRDefault="00730B5A" w:rsidP="00F025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New contracts in place April 2022</w:t>
            </w:r>
          </w:p>
        </w:tc>
      </w:tr>
      <w:tr w:rsidR="00F025CF" w:rsidRPr="0012573D" w14:paraId="2AE87DD3" w14:textId="77777777" w:rsidTr="00C21D00">
        <w:trPr>
          <w:trHeight w:val="65"/>
        </w:trPr>
        <w:tc>
          <w:tcPr>
            <w:tcW w:w="418" w:type="dxa"/>
            <w:shd w:val="clear" w:color="auto" w:fill="auto"/>
            <w:vAlign w:val="center"/>
          </w:tcPr>
          <w:p w14:paraId="77EABC88" w14:textId="40FDE5C4" w:rsidR="00F025CF" w:rsidRPr="002661A5" w:rsidRDefault="00F025CF" w:rsidP="00F025C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661A5">
              <w:rPr>
                <w:rFonts w:ascii="Arial" w:eastAsia="Times New Roman" w:hAnsi="Arial" w:cs="Arial"/>
                <w:lang w:eastAsia="en-GB"/>
              </w:rPr>
              <w:t>2.5</w:t>
            </w:r>
          </w:p>
        </w:tc>
        <w:tc>
          <w:tcPr>
            <w:tcW w:w="3969" w:type="dxa"/>
          </w:tcPr>
          <w:p w14:paraId="6E711CED" w14:textId="77777777" w:rsidR="00F025CF" w:rsidRDefault="00F025CF" w:rsidP="00383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lang w:eastAsia="en-GB"/>
              </w:rPr>
            </w:pPr>
            <w:bookmarkStart w:id="2" w:name="_Hlk71193489"/>
            <w:r w:rsidRPr="0012573D">
              <w:rPr>
                <w:rFonts w:ascii="Arial" w:eastAsia="Times New Roman" w:hAnsi="Arial" w:cs="Arial"/>
                <w:lang w:eastAsia="en-GB"/>
              </w:rPr>
              <w:t xml:space="preserve">Provide a range of flexible accommodation, which can be adapted for single people or </w:t>
            </w:r>
            <w:r w:rsidRPr="0012573D">
              <w:rPr>
                <w:rFonts w:ascii="Arial" w:eastAsia="Times New Roman" w:hAnsi="Arial" w:cs="Arial"/>
                <w:lang w:eastAsia="en-GB"/>
              </w:rPr>
              <w:lastRenderedPageBreak/>
              <w:t>couples and create safe spaces for women and LGBTQ+ rough sleepers</w:t>
            </w:r>
            <w:r w:rsidRPr="0012573D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  <w:bookmarkEnd w:id="2"/>
          <w:p w14:paraId="6C0E8451" w14:textId="27471EB0" w:rsidR="00CF7441" w:rsidRPr="0012573D" w:rsidRDefault="00CF7441" w:rsidP="00383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34FA825" w14:textId="0C106565" w:rsidR="00F025CF" w:rsidRPr="0012573D" w:rsidRDefault="00F025CF" w:rsidP="00383BA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lastRenderedPageBreak/>
              <w:t>Commission a range of flexible accommodation, adaptable for single people and couples</w:t>
            </w:r>
          </w:p>
        </w:tc>
        <w:tc>
          <w:tcPr>
            <w:tcW w:w="2001" w:type="dxa"/>
            <w:shd w:val="clear" w:color="auto" w:fill="auto"/>
          </w:tcPr>
          <w:p w14:paraId="63E59615" w14:textId="4267960E" w:rsidR="00F025CF" w:rsidRPr="0012573D" w:rsidRDefault="00730B5A" w:rsidP="00F025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As above</w:t>
            </w:r>
          </w:p>
        </w:tc>
        <w:tc>
          <w:tcPr>
            <w:tcW w:w="2976" w:type="dxa"/>
            <w:shd w:val="clear" w:color="auto" w:fill="auto"/>
          </w:tcPr>
          <w:p w14:paraId="79BB8BA0" w14:textId="27F11DBF" w:rsidR="00F025CF" w:rsidRPr="0012573D" w:rsidRDefault="00730B5A" w:rsidP="00F025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As above</w:t>
            </w:r>
          </w:p>
        </w:tc>
      </w:tr>
      <w:tr w:rsidR="00F025CF" w:rsidRPr="0012573D" w14:paraId="59026DB2" w14:textId="77777777" w:rsidTr="00C21D00">
        <w:trPr>
          <w:trHeight w:val="65"/>
        </w:trPr>
        <w:tc>
          <w:tcPr>
            <w:tcW w:w="418" w:type="dxa"/>
            <w:shd w:val="clear" w:color="auto" w:fill="auto"/>
            <w:vAlign w:val="center"/>
          </w:tcPr>
          <w:p w14:paraId="342FD581" w14:textId="06F19E38" w:rsidR="00F025CF" w:rsidRPr="002661A5" w:rsidRDefault="00F025CF" w:rsidP="00F025C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661A5">
              <w:rPr>
                <w:rFonts w:ascii="Arial" w:eastAsia="Times New Roman" w:hAnsi="Arial" w:cs="Arial"/>
                <w:lang w:eastAsia="en-GB"/>
              </w:rPr>
              <w:t>2.6</w:t>
            </w:r>
          </w:p>
        </w:tc>
        <w:tc>
          <w:tcPr>
            <w:tcW w:w="3969" w:type="dxa"/>
          </w:tcPr>
          <w:p w14:paraId="22B2B9FE" w14:textId="77777777" w:rsidR="00F025CF" w:rsidRPr="0012573D" w:rsidRDefault="00F025CF" w:rsidP="00383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>Identify appropriate housing and support solutions by working jointly with individuals in housing need, using a strengths-based approach</w:t>
            </w:r>
          </w:p>
          <w:p w14:paraId="38A8B4CB" w14:textId="77777777" w:rsidR="00F025CF" w:rsidRPr="0012573D" w:rsidRDefault="00F025CF" w:rsidP="00F025C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A1E8524" w14:textId="03F71336" w:rsidR="00F025CF" w:rsidRPr="0012573D" w:rsidRDefault="00F025CF" w:rsidP="00383BA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 xml:space="preserve">Embed a strengths-based approach in organisations providing housing and support </w:t>
            </w:r>
          </w:p>
        </w:tc>
        <w:tc>
          <w:tcPr>
            <w:tcW w:w="2001" w:type="dxa"/>
            <w:shd w:val="clear" w:color="auto" w:fill="auto"/>
          </w:tcPr>
          <w:p w14:paraId="766EF29E" w14:textId="13C1035A" w:rsidR="00F025CF" w:rsidRPr="0012573D" w:rsidRDefault="00D21687" w:rsidP="00F025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CHSG</w:t>
            </w:r>
          </w:p>
        </w:tc>
        <w:tc>
          <w:tcPr>
            <w:tcW w:w="2976" w:type="dxa"/>
            <w:shd w:val="clear" w:color="auto" w:fill="auto"/>
          </w:tcPr>
          <w:p w14:paraId="195E7D87" w14:textId="1081A748" w:rsidR="00F025CF" w:rsidRPr="0012573D" w:rsidRDefault="00730B5A" w:rsidP="00F025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No.</w:t>
            </w:r>
            <w:r w:rsidR="00F025CF" w:rsidRPr="0012573D">
              <w:rPr>
                <w:rFonts w:ascii="Arial" w:eastAsia="Times New Roman" w:hAnsi="Arial" w:cs="Arial"/>
                <w:lang w:eastAsia="en-GB"/>
              </w:rPr>
              <w:t xml:space="preserve"> of staff trained in strengths-based approach</w:t>
            </w:r>
          </w:p>
        </w:tc>
      </w:tr>
      <w:tr w:rsidR="00F025CF" w:rsidRPr="0012573D" w14:paraId="0840D1F5" w14:textId="77777777" w:rsidTr="00C21D00">
        <w:trPr>
          <w:trHeight w:val="65"/>
        </w:trPr>
        <w:tc>
          <w:tcPr>
            <w:tcW w:w="418" w:type="dxa"/>
            <w:shd w:val="clear" w:color="auto" w:fill="auto"/>
            <w:vAlign w:val="center"/>
          </w:tcPr>
          <w:p w14:paraId="4D3734B5" w14:textId="4F351690" w:rsidR="00F025CF" w:rsidRPr="002661A5" w:rsidRDefault="00F025CF" w:rsidP="00F025C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661A5">
              <w:rPr>
                <w:rFonts w:ascii="Arial" w:eastAsia="Times New Roman" w:hAnsi="Arial" w:cs="Arial"/>
                <w:lang w:eastAsia="en-GB"/>
              </w:rPr>
              <w:t xml:space="preserve">2.7 </w:t>
            </w:r>
          </w:p>
        </w:tc>
        <w:tc>
          <w:tcPr>
            <w:tcW w:w="3969" w:type="dxa"/>
          </w:tcPr>
          <w:p w14:paraId="41AD7ECC" w14:textId="77777777" w:rsidR="00F025CF" w:rsidRPr="0012573D" w:rsidRDefault="00F025CF" w:rsidP="00383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 xml:space="preserve">Ensure that people experiencing multiple exclusion homelessness benefit from an integrated approach to their care and support, mental health, physical health, substance misuse and accommodation needs </w:t>
            </w:r>
          </w:p>
          <w:p w14:paraId="3792FDC8" w14:textId="77777777" w:rsidR="00F025CF" w:rsidRPr="0012573D" w:rsidRDefault="00F025CF" w:rsidP="00F025C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27C7EF2" w14:textId="150FE67E" w:rsidR="00F025CF" w:rsidRPr="006B6212" w:rsidRDefault="00730B5A" w:rsidP="006B621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" w:hAnsi="Arial" w:cs="Arial"/>
                <w:lang w:eastAsia="en-GB"/>
              </w:rPr>
            </w:pPr>
            <w:r w:rsidRPr="006B6212">
              <w:rPr>
                <w:rFonts w:ascii="Arial" w:hAnsi="Arial" w:cs="Arial"/>
                <w:lang w:eastAsia="en-GB"/>
              </w:rPr>
              <w:t>Better inter-agency working based on learning from Crisis research and SAR</w:t>
            </w:r>
          </w:p>
          <w:p w14:paraId="1E0A274C" w14:textId="77777777" w:rsidR="00F348B7" w:rsidRPr="006B6212" w:rsidRDefault="00F348B7" w:rsidP="006B6212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43A61EDF" w14:textId="77777777" w:rsidR="005C0F85" w:rsidRPr="006B6212" w:rsidRDefault="005C0F85" w:rsidP="006B621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en-GB"/>
              </w:rPr>
            </w:pPr>
            <w:r w:rsidRPr="006B6212">
              <w:rPr>
                <w:rFonts w:ascii="Arial" w:hAnsi="Arial" w:cs="Arial"/>
                <w:lang w:eastAsia="en-GB"/>
              </w:rPr>
              <w:t>Mortality Review process in place</w:t>
            </w:r>
          </w:p>
          <w:p w14:paraId="56FB1951" w14:textId="77777777" w:rsidR="006B6212" w:rsidRPr="006B6212" w:rsidRDefault="006B6212" w:rsidP="006B6212">
            <w:pPr>
              <w:pStyle w:val="ListParagraph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59EDE4EF" w14:textId="2985BBD8" w:rsidR="006B6212" w:rsidRPr="006B6212" w:rsidRDefault="006B6212" w:rsidP="006B621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B6212">
              <w:rPr>
                <w:rFonts w:ascii="Arial" w:hAnsi="Arial" w:cs="Arial"/>
              </w:rPr>
              <w:t>Development of wrap around care, led by substance misuse services, with MHCLG funding</w:t>
            </w:r>
          </w:p>
        </w:tc>
        <w:tc>
          <w:tcPr>
            <w:tcW w:w="2001" w:type="dxa"/>
            <w:shd w:val="clear" w:color="auto" w:fill="auto"/>
          </w:tcPr>
          <w:p w14:paraId="118D4A81" w14:textId="1819D666" w:rsidR="00F025CF" w:rsidRPr="0012573D" w:rsidRDefault="00D21687" w:rsidP="00F025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CHSG</w:t>
            </w:r>
            <w:r w:rsidR="00730B5A">
              <w:rPr>
                <w:rFonts w:ascii="Arial" w:eastAsia="Times New Roman" w:hAnsi="Arial" w:cs="Arial"/>
                <w:lang w:eastAsia="en-GB"/>
              </w:rPr>
              <w:t>/OSAB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14:paraId="74700370" w14:textId="29046622" w:rsidR="00F025CF" w:rsidRPr="00F348B7" w:rsidRDefault="005C0F85" w:rsidP="00F348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F348B7">
              <w:rPr>
                <w:rFonts w:ascii="Arial" w:eastAsia="Times New Roman" w:hAnsi="Arial" w:cs="Arial"/>
                <w:lang w:eastAsia="en-GB"/>
              </w:rPr>
              <w:t>Reduced mortality rates and improved mental and physical wellbeing of people affected by homelessness</w:t>
            </w:r>
          </w:p>
        </w:tc>
      </w:tr>
      <w:tr w:rsidR="00F025CF" w:rsidRPr="0012573D" w14:paraId="0CDE8B82" w14:textId="77777777" w:rsidTr="00C21D00">
        <w:trPr>
          <w:trHeight w:val="65"/>
        </w:trPr>
        <w:tc>
          <w:tcPr>
            <w:tcW w:w="418" w:type="dxa"/>
            <w:shd w:val="clear" w:color="auto" w:fill="auto"/>
            <w:vAlign w:val="center"/>
          </w:tcPr>
          <w:p w14:paraId="39C357A1" w14:textId="2039877B" w:rsidR="00F025CF" w:rsidRPr="002661A5" w:rsidRDefault="00F025CF" w:rsidP="00F025C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661A5">
              <w:rPr>
                <w:rFonts w:ascii="Arial" w:eastAsia="Times New Roman" w:hAnsi="Arial" w:cs="Arial"/>
                <w:lang w:eastAsia="en-GB"/>
              </w:rPr>
              <w:t xml:space="preserve">2.8 </w:t>
            </w:r>
          </w:p>
        </w:tc>
        <w:tc>
          <w:tcPr>
            <w:tcW w:w="3969" w:type="dxa"/>
          </w:tcPr>
          <w:p w14:paraId="3F53A593" w14:textId="27220EDB" w:rsidR="00F025CF" w:rsidRPr="0012573D" w:rsidRDefault="00F025CF" w:rsidP="00383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 xml:space="preserve">Identify appropriate safety nets for people with </w:t>
            </w:r>
            <w:r w:rsidR="00D21687">
              <w:rPr>
                <w:rFonts w:ascii="Arial" w:eastAsia="Times New Roman" w:hAnsi="Arial" w:cs="Arial"/>
                <w:lang w:eastAsia="en-GB"/>
              </w:rPr>
              <w:t>No Recourse to Public Funds (</w:t>
            </w:r>
            <w:r w:rsidRPr="0012573D">
              <w:rPr>
                <w:rFonts w:ascii="Arial" w:eastAsia="Times New Roman" w:hAnsi="Arial" w:cs="Arial"/>
                <w:lang w:eastAsia="en-GB"/>
              </w:rPr>
              <w:t>NRPF</w:t>
            </w:r>
            <w:r w:rsidR="00D21687">
              <w:rPr>
                <w:rFonts w:ascii="Arial" w:eastAsia="Times New Roman" w:hAnsi="Arial" w:cs="Arial"/>
                <w:lang w:eastAsia="en-GB"/>
              </w:rPr>
              <w:t>)</w:t>
            </w:r>
            <w:r w:rsidRPr="0012573D">
              <w:rPr>
                <w:rFonts w:ascii="Arial" w:eastAsia="Times New Roman" w:hAnsi="Arial" w:cs="Arial"/>
                <w:lang w:eastAsia="en-GB"/>
              </w:rPr>
              <w:t xml:space="preserve"> including EEA Nationals having problems with Worker Status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A496E7D" w14:textId="1D1EBD5F" w:rsidR="00F025CF" w:rsidRPr="0012573D" w:rsidRDefault="00F025CF" w:rsidP="00383BA8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>Support partners and community organisations</w:t>
            </w:r>
          </w:p>
          <w:p w14:paraId="129C6B2F" w14:textId="68FF8515" w:rsidR="00F025CF" w:rsidRPr="0012573D" w:rsidRDefault="00F025CF" w:rsidP="00383BA8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>Map needs</w:t>
            </w:r>
          </w:p>
          <w:p w14:paraId="16059B1A" w14:textId="6B5D6DC7" w:rsidR="00F025CF" w:rsidRPr="0012573D" w:rsidRDefault="00F025CF" w:rsidP="00F025CF">
            <w:pPr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001" w:type="dxa"/>
            <w:shd w:val="clear" w:color="auto" w:fill="auto"/>
          </w:tcPr>
          <w:p w14:paraId="784FA968" w14:textId="3242B4D6" w:rsidR="00F025CF" w:rsidRPr="0012573D" w:rsidRDefault="00D21687" w:rsidP="00383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CHSG</w:t>
            </w:r>
            <w:r w:rsidR="005C0F85">
              <w:rPr>
                <w:rFonts w:ascii="Arial" w:eastAsia="Times New Roman" w:hAnsi="Arial" w:cs="Arial"/>
                <w:lang w:eastAsia="en-GB"/>
              </w:rPr>
              <w:t xml:space="preserve"> with Oxfordshire Homeless Movement</w:t>
            </w:r>
          </w:p>
        </w:tc>
        <w:tc>
          <w:tcPr>
            <w:tcW w:w="2976" w:type="dxa"/>
            <w:shd w:val="clear" w:color="auto" w:fill="auto"/>
          </w:tcPr>
          <w:p w14:paraId="2322E601" w14:textId="2A72FDBD" w:rsidR="00F025CF" w:rsidRPr="0012573D" w:rsidRDefault="005C0F85" w:rsidP="00383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Reduce number of people with NRPF sleeping rough</w:t>
            </w:r>
          </w:p>
        </w:tc>
      </w:tr>
    </w:tbl>
    <w:p w14:paraId="21D2613B" w14:textId="33FD37BD" w:rsidR="0012573D" w:rsidRDefault="0012573D" w:rsidP="00791B2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sz w:val="28"/>
          <w:szCs w:val="28"/>
        </w:rPr>
      </w:pPr>
    </w:p>
    <w:p w14:paraId="7F296B4C" w14:textId="2A0460AD" w:rsidR="007D1D7C" w:rsidRPr="0012573D" w:rsidRDefault="007162E1" w:rsidP="0057574A">
      <w:pPr>
        <w:pStyle w:val="Heading3"/>
      </w:pPr>
      <w:r w:rsidRPr="0012573D">
        <w:rPr>
          <w:rStyle w:val="eop"/>
          <w:rFonts w:ascii="Arial" w:hAnsi="Arial" w:cs="Arial"/>
          <w:b/>
          <w:bCs/>
          <w:sz w:val="28"/>
          <w:szCs w:val="28"/>
        </w:rPr>
        <w:t>Focus on the person, not the problem</w:t>
      </w:r>
    </w:p>
    <w:tbl>
      <w:tblPr>
        <w:tblW w:w="13616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3966"/>
        <w:gridCol w:w="4281"/>
        <w:gridCol w:w="2036"/>
        <w:gridCol w:w="2941"/>
      </w:tblGrid>
      <w:tr w:rsidR="00C533A2" w:rsidRPr="0012573D" w14:paraId="10B78B47" w14:textId="77777777" w:rsidTr="00C21D00">
        <w:tc>
          <w:tcPr>
            <w:tcW w:w="392" w:type="dxa"/>
            <w:shd w:val="clear" w:color="auto" w:fill="D9D9D9" w:themeFill="background1" w:themeFillShade="D9"/>
          </w:tcPr>
          <w:p w14:paraId="1454BA3C" w14:textId="77777777" w:rsidR="00D16FA7" w:rsidRPr="0012573D" w:rsidRDefault="00D16FA7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966" w:type="dxa"/>
            <w:tcBorders>
              <w:right w:val="nil"/>
            </w:tcBorders>
            <w:shd w:val="clear" w:color="auto" w:fill="D9D9D9" w:themeFill="background1" w:themeFillShade="D9"/>
          </w:tcPr>
          <w:p w14:paraId="7DCD91DB" w14:textId="142923E3" w:rsidR="00D16FA7" w:rsidRPr="0012573D" w:rsidRDefault="00D16FA7" w:rsidP="000C29EF">
            <w:pPr>
              <w:spacing w:after="0" w:line="240" w:lineRule="auto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12573D">
              <w:rPr>
                <w:rStyle w:val="normaltextrun"/>
                <w:rFonts w:ascii="Arial" w:hAnsi="Arial" w:cs="Arial"/>
                <w:b/>
                <w:bCs/>
              </w:rPr>
              <w:t xml:space="preserve">Objective </w:t>
            </w:r>
          </w:p>
        </w:tc>
        <w:tc>
          <w:tcPr>
            <w:tcW w:w="4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1795855" w14:textId="68D8E0C3" w:rsidR="00D16FA7" w:rsidRPr="0012573D" w:rsidRDefault="00D16FA7" w:rsidP="000C29EF">
            <w:pPr>
              <w:spacing w:after="0" w:line="240" w:lineRule="auto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12573D">
              <w:rPr>
                <w:rStyle w:val="normaltextrun"/>
                <w:rFonts w:ascii="Arial" w:hAnsi="Arial" w:cs="Arial"/>
                <w:b/>
                <w:bCs/>
              </w:rPr>
              <w:t>Action</w:t>
            </w: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F39481D" w14:textId="7ACF5B4C" w:rsidR="00D16FA7" w:rsidRPr="0012573D" w:rsidRDefault="00D16FA7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2573D">
              <w:rPr>
                <w:rStyle w:val="normaltextrun"/>
                <w:rFonts w:ascii="Arial" w:hAnsi="Arial" w:cs="Arial"/>
                <w:b/>
                <w:bCs/>
              </w:rPr>
              <w:t>By Who</w:t>
            </w:r>
            <w:r w:rsidR="002B067A">
              <w:rPr>
                <w:rStyle w:val="normaltextrun"/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29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3904518" w14:textId="77777777" w:rsidR="00D16FA7" w:rsidRPr="0012573D" w:rsidRDefault="00D16FA7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Style w:val="normaltextrun"/>
                <w:rFonts w:ascii="Arial" w:hAnsi="Arial" w:cs="Arial"/>
                <w:b/>
                <w:bCs/>
              </w:rPr>
              <w:t>Key outcomes/measures</w:t>
            </w:r>
            <w:r w:rsidRPr="0012573D">
              <w:rPr>
                <w:rStyle w:val="eop"/>
                <w:rFonts w:ascii="Arial" w:hAnsi="Arial" w:cs="Arial"/>
              </w:rPr>
              <w:t> </w:t>
            </w:r>
          </w:p>
        </w:tc>
      </w:tr>
      <w:tr w:rsidR="00D16FA7" w:rsidRPr="0012573D" w14:paraId="18F28026" w14:textId="77777777" w:rsidTr="00C21D00">
        <w:tc>
          <w:tcPr>
            <w:tcW w:w="392" w:type="dxa"/>
            <w:vMerge w:val="restart"/>
            <w:shd w:val="clear" w:color="auto" w:fill="auto"/>
            <w:hideMark/>
          </w:tcPr>
          <w:p w14:paraId="6C66E94C" w14:textId="46CE3E60" w:rsidR="00D16FA7" w:rsidRPr="007D1D7C" w:rsidRDefault="00D16FA7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>3</w:t>
            </w:r>
            <w:r w:rsidRPr="007D1D7C">
              <w:rPr>
                <w:rFonts w:ascii="Arial" w:eastAsia="Times New Roman" w:hAnsi="Arial" w:cs="Arial"/>
                <w:lang w:eastAsia="en-GB"/>
              </w:rPr>
              <w:t>.1 </w:t>
            </w:r>
          </w:p>
        </w:tc>
        <w:tc>
          <w:tcPr>
            <w:tcW w:w="3966" w:type="dxa"/>
            <w:vMerge w:val="restart"/>
          </w:tcPr>
          <w:p w14:paraId="75270DB1" w14:textId="77777777" w:rsidR="00300CF1" w:rsidRPr="003A7751" w:rsidRDefault="00300CF1" w:rsidP="003A775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A7751">
              <w:rPr>
                <w:rFonts w:ascii="Arial" w:eastAsia="Times New Roman" w:hAnsi="Arial" w:cs="Arial"/>
                <w:lang w:eastAsia="en-GB"/>
              </w:rPr>
              <w:t>Adopt a ‘Housing-led’ approach to providing the level and type of support agreed with those at risk of rough sleeping or experiencing multi- exclusion homelessness</w:t>
            </w:r>
          </w:p>
          <w:p w14:paraId="7FA24385" w14:textId="5908B53A" w:rsidR="00D16FA7" w:rsidRPr="0012573D" w:rsidRDefault="00D16FA7" w:rsidP="00383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281" w:type="dxa"/>
            <w:shd w:val="clear" w:color="auto" w:fill="auto"/>
            <w:hideMark/>
          </w:tcPr>
          <w:p w14:paraId="685BFEDD" w14:textId="526173BF" w:rsidR="00D16FA7" w:rsidRPr="0012573D" w:rsidRDefault="00D16FA7" w:rsidP="00383BA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Fonts w:ascii="Arial" w:eastAsia="Times New Roman" w:hAnsi="Arial" w:cs="Arial"/>
                <w:color w:val="000000"/>
                <w:lang w:eastAsia="en-GB"/>
              </w:rPr>
              <w:t>Review commissioning and contract management arrangements for the provision of support, ensuring choice and variety is maximised, including support not linked to a housing offer.  </w:t>
            </w:r>
          </w:p>
          <w:p w14:paraId="431105E4" w14:textId="77777777" w:rsidR="00D16FA7" w:rsidRPr="007D1D7C" w:rsidRDefault="00D16FA7" w:rsidP="00383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36" w:type="dxa"/>
            <w:shd w:val="clear" w:color="auto" w:fill="auto"/>
            <w:hideMark/>
          </w:tcPr>
          <w:p w14:paraId="682BE673" w14:textId="44204EE8" w:rsidR="00D16FA7" w:rsidRPr="005C0F85" w:rsidRDefault="00C533A2" w:rsidP="00383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CHSG/</w:t>
            </w:r>
            <w:r w:rsidRPr="00730B5A">
              <w:rPr>
                <w:rFonts w:ascii="Arial" w:eastAsia="Times New Roman" w:hAnsi="Arial" w:cs="Arial"/>
                <w:lang w:eastAsia="en-GB"/>
              </w:rPr>
              <w:t xml:space="preserve"> OCityC</w:t>
            </w:r>
            <w:r>
              <w:rPr>
                <w:rFonts w:ascii="Arial" w:eastAsia="Times New Roman" w:hAnsi="Arial" w:cs="Arial"/>
                <w:lang w:eastAsia="en-GB"/>
              </w:rPr>
              <w:t>/OCC commissioners</w:t>
            </w:r>
          </w:p>
        </w:tc>
        <w:tc>
          <w:tcPr>
            <w:tcW w:w="2941" w:type="dxa"/>
            <w:shd w:val="clear" w:color="auto" w:fill="auto"/>
            <w:hideMark/>
          </w:tcPr>
          <w:p w14:paraId="3B4D20DD" w14:textId="69D47B77" w:rsidR="00D16FA7" w:rsidRPr="007D1D7C" w:rsidRDefault="005C0F85" w:rsidP="005C0F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New contracts in place</w:t>
            </w:r>
          </w:p>
        </w:tc>
      </w:tr>
      <w:tr w:rsidR="00D16FA7" w:rsidRPr="0012573D" w14:paraId="489B084E" w14:textId="77777777" w:rsidTr="00C21D00">
        <w:trPr>
          <w:trHeight w:val="65"/>
        </w:trPr>
        <w:tc>
          <w:tcPr>
            <w:tcW w:w="392" w:type="dxa"/>
            <w:vMerge/>
            <w:shd w:val="clear" w:color="auto" w:fill="auto"/>
            <w:vAlign w:val="center"/>
          </w:tcPr>
          <w:p w14:paraId="0508D23B" w14:textId="77777777" w:rsidR="00D16FA7" w:rsidRPr="0012573D" w:rsidRDefault="00D16FA7" w:rsidP="000C2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6" w:type="dxa"/>
            <w:vMerge/>
          </w:tcPr>
          <w:p w14:paraId="5703FFC0" w14:textId="77777777" w:rsidR="00D16FA7" w:rsidRPr="0012573D" w:rsidRDefault="00D16FA7" w:rsidP="00383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670AC839" w14:textId="3832A806" w:rsidR="00D16FA7" w:rsidRPr="0012573D" w:rsidRDefault="002661A5" w:rsidP="00383BA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Ensure the development of</w:t>
            </w:r>
            <w:r w:rsidR="00D16FA7" w:rsidRPr="0012573D">
              <w:rPr>
                <w:rFonts w:ascii="Arial" w:eastAsia="Times New Roman" w:hAnsi="Arial" w:cs="Arial"/>
                <w:lang w:eastAsia="en-GB"/>
              </w:rPr>
              <w:t xml:space="preserve"> supported housing </w:t>
            </w:r>
            <w:r>
              <w:rPr>
                <w:rFonts w:ascii="Arial" w:eastAsia="Times New Roman" w:hAnsi="Arial" w:cs="Arial"/>
                <w:lang w:eastAsia="en-GB"/>
              </w:rPr>
              <w:t>in line with Housing Led principles</w:t>
            </w:r>
          </w:p>
          <w:p w14:paraId="3E75D01D" w14:textId="77777777" w:rsidR="00D16FA7" w:rsidRPr="0012573D" w:rsidRDefault="00D16FA7" w:rsidP="0038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36" w:type="dxa"/>
            <w:shd w:val="clear" w:color="auto" w:fill="auto"/>
          </w:tcPr>
          <w:p w14:paraId="33C543D0" w14:textId="071CC19F" w:rsidR="00D16FA7" w:rsidRPr="0012573D" w:rsidRDefault="005C0F85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>As above</w:t>
            </w:r>
          </w:p>
        </w:tc>
        <w:tc>
          <w:tcPr>
            <w:tcW w:w="2941" w:type="dxa"/>
            <w:shd w:val="clear" w:color="auto" w:fill="auto"/>
          </w:tcPr>
          <w:p w14:paraId="31C75F2D" w14:textId="4EF865EA" w:rsidR="00D16FA7" w:rsidRPr="0012573D" w:rsidRDefault="005C0F85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As above</w:t>
            </w:r>
          </w:p>
        </w:tc>
      </w:tr>
      <w:tr w:rsidR="00D16FA7" w:rsidRPr="0012573D" w14:paraId="03DED937" w14:textId="77777777" w:rsidTr="00C21D00">
        <w:trPr>
          <w:trHeight w:val="1970"/>
        </w:trPr>
        <w:tc>
          <w:tcPr>
            <w:tcW w:w="392" w:type="dxa"/>
            <w:vMerge/>
            <w:shd w:val="clear" w:color="auto" w:fill="auto"/>
            <w:vAlign w:val="center"/>
          </w:tcPr>
          <w:p w14:paraId="7E9A72B2" w14:textId="77777777" w:rsidR="00D16FA7" w:rsidRPr="0012573D" w:rsidRDefault="00D16FA7" w:rsidP="000C2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6" w:type="dxa"/>
            <w:vMerge/>
          </w:tcPr>
          <w:p w14:paraId="3013EC11" w14:textId="77777777" w:rsidR="00D16FA7" w:rsidRPr="0012573D" w:rsidRDefault="00D16FA7" w:rsidP="00383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0FF6A6FE" w14:textId="17589A90" w:rsidR="00C533A2" w:rsidRPr="0012573D" w:rsidRDefault="00C533A2" w:rsidP="00C533A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 xml:space="preserve">Undertake a clear assessment </w:t>
            </w:r>
            <w:r>
              <w:rPr>
                <w:rFonts w:ascii="Arial" w:eastAsia="Times New Roman" w:hAnsi="Arial" w:cs="Arial"/>
                <w:lang w:eastAsia="en-GB"/>
              </w:rPr>
              <w:t>with every</w:t>
            </w:r>
            <w:r w:rsidRPr="0012573D">
              <w:rPr>
                <w:rFonts w:ascii="Arial" w:eastAsia="Times New Roman" w:hAnsi="Arial" w:cs="Arial"/>
                <w:lang w:eastAsia="en-GB"/>
              </w:rPr>
              <w:t xml:space="preserve"> individual </w:t>
            </w:r>
            <w:r>
              <w:rPr>
                <w:rFonts w:ascii="Arial" w:eastAsia="Times New Roman" w:hAnsi="Arial" w:cs="Arial"/>
                <w:lang w:eastAsia="en-GB"/>
              </w:rPr>
              <w:t xml:space="preserve">who </w:t>
            </w:r>
            <w:r w:rsidRPr="0012573D">
              <w:rPr>
                <w:rFonts w:ascii="Arial" w:eastAsia="Times New Roman" w:hAnsi="Arial" w:cs="Arial"/>
                <w:lang w:eastAsia="en-GB"/>
              </w:rPr>
              <w:t xml:space="preserve">requires support </w:t>
            </w:r>
            <w:r>
              <w:rPr>
                <w:rFonts w:ascii="Arial" w:eastAsia="Times New Roman" w:hAnsi="Arial" w:cs="Arial"/>
                <w:lang w:eastAsia="en-GB"/>
              </w:rPr>
              <w:t xml:space="preserve">and arrange </w:t>
            </w:r>
            <w:r w:rsidRPr="0012573D">
              <w:rPr>
                <w:rFonts w:ascii="Arial" w:eastAsia="Times New Roman" w:hAnsi="Arial" w:cs="Arial"/>
                <w:lang w:eastAsia="en-GB"/>
              </w:rPr>
              <w:t>deliver</w:t>
            </w:r>
            <w:r>
              <w:rPr>
                <w:rFonts w:ascii="Arial" w:eastAsia="Times New Roman" w:hAnsi="Arial" w:cs="Arial"/>
                <w:lang w:eastAsia="en-GB"/>
              </w:rPr>
              <w:t>y</w:t>
            </w:r>
            <w:r w:rsidRPr="0012573D">
              <w:rPr>
                <w:rFonts w:ascii="Arial" w:eastAsia="Times New Roman" w:hAnsi="Arial" w:cs="Arial"/>
                <w:lang w:eastAsia="en-GB"/>
              </w:rPr>
              <w:t xml:space="preserve"> in a </w:t>
            </w:r>
            <w:r>
              <w:rPr>
                <w:rFonts w:ascii="Arial" w:eastAsia="Times New Roman" w:hAnsi="Arial" w:cs="Arial"/>
                <w:lang w:eastAsia="en-GB"/>
              </w:rPr>
              <w:t>flexible way minimising the need for moves</w:t>
            </w:r>
          </w:p>
          <w:p w14:paraId="51EBD8D3" w14:textId="77777777" w:rsidR="00C533A2" w:rsidRDefault="00C533A2" w:rsidP="00383BA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62F191E" w14:textId="77777777" w:rsidR="00D16FA7" w:rsidRPr="0012573D" w:rsidRDefault="00D16FA7" w:rsidP="000C2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36" w:type="dxa"/>
            <w:shd w:val="clear" w:color="auto" w:fill="auto"/>
          </w:tcPr>
          <w:p w14:paraId="4694AFC5" w14:textId="1926358A" w:rsidR="00D16FA7" w:rsidRPr="0012573D" w:rsidRDefault="005C0F85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As above</w:t>
            </w:r>
          </w:p>
        </w:tc>
        <w:tc>
          <w:tcPr>
            <w:tcW w:w="2941" w:type="dxa"/>
            <w:shd w:val="clear" w:color="auto" w:fill="auto"/>
          </w:tcPr>
          <w:p w14:paraId="5127EDE9" w14:textId="71FE8962" w:rsidR="00D16FA7" w:rsidRPr="0012573D" w:rsidRDefault="005C0F85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As above</w:t>
            </w:r>
          </w:p>
        </w:tc>
      </w:tr>
      <w:tr w:rsidR="00D16FA7" w:rsidRPr="0012573D" w14:paraId="1A58A08E" w14:textId="77777777" w:rsidTr="00C21D00">
        <w:trPr>
          <w:trHeight w:val="65"/>
        </w:trPr>
        <w:tc>
          <w:tcPr>
            <w:tcW w:w="392" w:type="dxa"/>
            <w:shd w:val="clear" w:color="auto" w:fill="auto"/>
            <w:vAlign w:val="center"/>
          </w:tcPr>
          <w:p w14:paraId="173FD718" w14:textId="53E4A194" w:rsidR="00D16FA7" w:rsidRPr="003A7751" w:rsidRDefault="00D16FA7" w:rsidP="000C29E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bookmarkStart w:id="3" w:name="_Hlk69191206"/>
            <w:r w:rsidRPr="003A7751">
              <w:rPr>
                <w:rFonts w:ascii="Arial" w:eastAsia="Times New Roman" w:hAnsi="Arial" w:cs="Arial"/>
                <w:lang w:eastAsia="en-GB"/>
              </w:rPr>
              <w:t xml:space="preserve">3.2 </w:t>
            </w:r>
          </w:p>
        </w:tc>
        <w:tc>
          <w:tcPr>
            <w:tcW w:w="3966" w:type="dxa"/>
          </w:tcPr>
          <w:p w14:paraId="41CF2372" w14:textId="14EE5F4C" w:rsidR="00D16FA7" w:rsidRPr="0012573D" w:rsidRDefault="00D16FA7" w:rsidP="00383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2573D">
              <w:rPr>
                <w:rFonts w:ascii="Arial" w:eastAsia="Times New Roman" w:hAnsi="Arial" w:cs="Arial"/>
                <w:color w:val="000000"/>
                <w:lang w:eastAsia="en-GB"/>
              </w:rPr>
              <w:t>Improve the multi-agency case management of people who have been sleeping rough long term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4C7300B7" w14:textId="49F14EDE" w:rsidR="00D16FA7" w:rsidRPr="003A7751" w:rsidRDefault="00D16FA7" w:rsidP="003A775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Fonts w:ascii="Arial" w:eastAsia="Times New Roman" w:hAnsi="Arial" w:cs="Arial"/>
                <w:color w:val="000000"/>
                <w:lang w:eastAsia="en-GB"/>
              </w:rPr>
              <w:t>Implement the ‘By Name’ approach</w:t>
            </w:r>
            <w:r w:rsidR="003A7751" w:rsidRPr="003A7751">
              <w:rPr>
                <w:rFonts w:ascii="Arial" w:eastAsia="Times New Roman" w:hAnsi="Arial" w:cs="Arial"/>
                <w:color w:val="000000"/>
                <w:lang w:eastAsia="en-GB"/>
              </w:rPr>
              <w:t xml:space="preserve"> which will cover all people engaged with the Alliance and will be integrated with data systems.</w:t>
            </w:r>
          </w:p>
          <w:p w14:paraId="072B6B78" w14:textId="77777777" w:rsidR="00D16FA7" w:rsidRPr="0012573D" w:rsidRDefault="00D16FA7" w:rsidP="0038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36" w:type="dxa"/>
            <w:shd w:val="clear" w:color="auto" w:fill="auto"/>
          </w:tcPr>
          <w:p w14:paraId="081410E7" w14:textId="0A64B3CB" w:rsidR="00D16FA7" w:rsidRPr="0012573D" w:rsidRDefault="000D4D29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CHSG</w:t>
            </w:r>
          </w:p>
        </w:tc>
        <w:tc>
          <w:tcPr>
            <w:tcW w:w="2941" w:type="dxa"/>
            <w:shd w:val="clear" w:color="auto" w:fill="auto"/>
          </w:tcPr>
          <w:p w14:paraId="04D92B23" w14:textId="3A58C834" w:rsidR="00D16FA7" w:rsidRPr="0012573D" w:rsidRDefault="003A7751" w:rsidP="00383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A7751">
              <w:rPr>
                <w:rFonts w:ascii="Arial" w:eastAsia="Calibri" w:hAnsi="Arial" w:cs="Arial"/>
                <w:lang w:eastAsia="en-GB"/>
              </w:rPr>
              <w:t>BNL tracks and prioritises, ensures no one is lost and delivers system data to drive ongoing change.</w:t>
            </w:r>
            <w:r w:rsidRPr="003A7751">
              <w:rPr>
                <w:rFonts w:ascii="Calibri" w:eastAsia="Calibri" w:hAnsi="Calibri" w:cs="Times New Roman"/>
              </w:rPr>
              <w:t> </w:t>
            </w:r>
          </w:p>
        </w:tc>
      </w:tr>
      <w:bookmarkEnd w:id="3"/>
      <w:tr w:rsidR="00D16FA7" w:rsidRPr="0012573D" w14:paraId="2CCA4F96" w14:textId="77777777" w:rsidTr="00C21D00">
        <w:trPr>
          <w:trHeight w:val="65"/>
        </w:trPr>
        <w:tc>
          <w:tcPr>
            <w:tcW w:w="392" w:type="dxa"/>
            <w:shd w:val="clear" w:color="auto" w:fill="auto"/>
            <w:vAlign w:val="center"/>
          </w:tcPr>
          <w:p w14:paraId="55141BF6" w14:textId="558CF956" w:rsidR="00D16FA7" w:rsidRPr="003A7751" w:rsidRDefault="00D16FA7" w:rsidP="000C29E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A7751">
              <w:rPr>
                <w:rFonts w:ascii="Arial" w:eastAsia="Times New Roman" w:hAnsi="Arial" w:cs="Arial"/>
                <w:lang w:eastAsia="en-GB"/>
              </w:rPr>
              <w:t xml:space="preserve">3.3 </w:t>
            </w:r>
          </w:p>
        </w:tc>
        <w:tc>
          <w:tcPr>
            <w:tcW w:w="3966" w:type="dxa"/>
          </w:tcPr>
          <w:p w14:paraId="5D0EA643" w14:textId="526ED618" w:rsidR="00D16FA7" w:rsidRDefault="00D16FA7" w:rsidP="00383BA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>Improve wider wellbeing and quality of life of those in housing need</w:t>
            </w:r>
            <w:r w:rsidR="003A7751">
              <w:rPr>
                <w:rFonts w:ascii="Arial" w:eastAsia="Times New Roman" w:hAnsi="Arial" w:cs="Arial"/>
                <w:lang w:eastAsia="en-GB"/>
              </w:rPr>
              <w:t xml:space="preserve">, including those experiencing multiple-exclusion homelessness.  This will include timely intervention from specialist services e.g. mental health, substance and alcohol misuse and implementing the learning from the Mortality Review Panel which </w:t>
            </w:r>
            <w:r w:rsidR="000C29EF">
              <w:rPr>
                <w:rFonts w:ascii="Arial" w:eastAsia="Times New Roman" w:hAnsi="Arial" w:cs="Arial"/>
                <w:lang w:eastAsia="en-GB"/>
              </w:rPr>
              <w:t>investigates</w:t>
            </w:r>
            <w:r w:rsidR="003A7751">
              <w:rPr>
                <w:rFonts w:ascii="Arial" w:eastAsia="Times New Roman" w:hAnsi="Arial" w:cs="Arial"/>
                <w:lang w:eastAsia="en-GB"/>
              </w:rPr>
              <w:t xml:space="preserve"> the deaths of all homeless people in Oxfordshire.</w:t>
            </w:r>
          </w:p>
          <w:p w14:paraId="19911851" w14:textId="06D96544" w:rsidR="003A7751" w:rsidRPr="0012573D" w:rsidRDefault="003A7751" w:rsidP="00383BA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002504A9" w14:textId="428F9698" w:rsidR="00D16FA7" w:rsidRPr="0012573D" w:rsidRDefault="00D16FA7" w:rsidP="00383BA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>Improve links to education; creative activities; physical activities; health and wellbeing services</w:t>
            </w:r>
          </w:p>
          <w:p w14:paraId="50576D8E" w14:textId="77777777" w:rsidR="00D16FA7" w:rsidRPr="0012573D" w:rsidRDefault="00D16FA7" w:rsidP="00383B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7F8184EE" w14:textId="6C5312B9" w:rsidR="00D16FA7" w:rsidRPr="0012573D" w:rsidRDefault="00D16FA7" w:rsidP="00383BA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>Work with partners to ensure all relevant strategies and services cover those in housing need</w:t>
            </w:r>
          </w:p>
        </w:tc>
        <w:tc>
          <w:tcPr>
            <w:tcW w:w="2036" w:type="dxa"/>
            <w:shd w:val="clear" w:color="auto" w:fill="auto"/>
          </w:tcPr>
          <w:p w14:paraId="6A7A056B" w14:textId="2692784E" w:rsidR="00D16FA7" w:rsidRPr="0012573D" w:rsidRDefault="000D4D29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CHSG</w:t>
            </w:r>
          </w:p>
        </w:tc>
        <w:tc>
          <w:tcPr>
            <w:tcW w:w="2941" w:type="dxa"/>
            <w:shd w:val="clear" w:color="auto" w:fill="auto"/>
          </w:tcPr>
          <w:p w14:paraId="662ECF0F" w14:textId="18C17AE4" w:rsidR="00D16FA7" w:rsidRPr="0012573D" w:rsidRDefault="005C0F85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Reduced repeat homelessness and tenancy breakdown</w:t>
            </w:r>
          </w:p>
        </w:tc>
      </w:tr>
      <w:tr w:rsidR="003A7751" w:rsidRPr="0012573D" w14:paraId="717A33A5" w14:textId="77777777" w:rsidTr="00C21D00">
        <w:trPr>
          <w:trHeight w:val="65"/>
        </w:trPr>
        <w:tc>
          <w:tcPr>
            <w:tcW w:w="392" w:type="dxa"/>
            <w:shd w:val="clear" w:color="auto" w:fill="auto"/>
            <w:vAlign w:val="center"/>
          </w:tcPr>
          <w:p w14:paraId="503FEFEB" w14:textId="31F0B77D" w:rsidR="003A7751" w:rsidRPr="003A7751" w:rsidRDefault="003A7751" w:rsidP="000C29E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A7751">
              <w:rPr>
                <w:rFonts w:ascii="Arial" w:eastAsia="Times New Roman" w:hAnsi="Arial" w:cs="Arial"/>
                <w:lang w:eastAsia="en-GB"/>
              </w:rPr>
              <w:t>3.4</w:t>
            </w:r>
          </w:p>
        </w:tc>
        <w:tc>
          <w:tcPr>
            <w:tcW w:w="3966" w:type="dxa"/>
          </w:tcPr>
          <w:p w14:paraId="4995FB5E" w14:textId="77777777" w:rsidR="000D4D29" w:rsidRPr="000D4D29" w:rsidRDefault="000D4D29" w:rsidP="0019546F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4" w:name="_Hlk71194115"/>
            <w:r w:rsidRPr="000D4D29">
              <w:rPr>
                <w:rFonts w:ascii="Arial" w:eastAsia="Times New Roman" w:hAnsi="Arial" w:cs="Arial"/>
                <w:lang w:eastAsia="en-GB"/>
              </w:rPr>
              <w:t>Ensure rents are such that people are able to work, and are supported to maintain / return to work.</w:t>
            </w:r>
          </w:p>
          <w:bookmarkEnd w:id="4"/>
          <w:p w14:paraId="3FE3D96C" w14:textId="43DB27E3" w:rsidR="003A7751" w:rsidRPr="003A7751" w:rsidRDefault="003A7751" w:rsidP="003A775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59AF3D8C" w14:textId="4E2DA10B" w:rsidR="003A7751" w:rsidRPr="000E6742" w:rsidRDefault="003A7751" w:rsidP="003A775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Ensure a focus on employment where relevant.</w:t>
            </w:r>
          </w:p>
          <w:p w14:paraId="2318CFEA" w14:textId="6648C624" w:rsidR="003A7751" w:rsidRPr="0012573D" w:rsidRDefault="003A7751" w:rsidP="00383BA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Ensure that rents are as affordable as possible for people to be able to work.</w:t>
            </w:r>
          </w:p>
        </w:tc>
        <w:tc>
          <w:tcPr>
            <w:tcW w:w="2036" w:type="dxa"/>
            <w:shd w:val="clear" w:color="auto" w:fill="auto"/>
          </w:tcPr>
          <w:p w14:paraId="09ED0905" w14:textId="729B40C4" w:rsidR="003A7751" w:rsidRDefault="000D4D29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CHSG/</w:t>
            </w:r>
            <w:r w:rsidRPr="00730B5A">
              <w:rPr>
                <w:rFonts w:ascii="Arial" w:eastAsia="Times New Roman" w:hAnsi="Arial" w:cs="Arial"/>
                <w:lang w:eastAsia="en-GB"/>
              </w:rPr>
              <w:t xml:space="preserve"> OCityC</w:t>
            </w:r>
            <w:r>
              <w:rPr>
                <w:rFonts w:ascii="Arial" w:eastAsia="Times New Roman" w:hAnsi="Arial" w:cs="Arial"/>
                <w:lang w:eastAsia="en-GB"/>
              </w:rPr>
              <w:t>/OCC commissioners</w:t>
            </w:r>
          </w:p>
        </w:tc>
        <w:tc>
          <w:tcPr>
            <w:tcW w:w="2941" w:type="dxa"/>
            <w:shd w:val="clear" w:color="auto" w:fill="auto"/>
          </w:tcPr>
          <w:p w14:paraId="41758197" w14:textId="15FF1E44" w:rsidR="003A7751" w:rsidRDefault="001278A7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Baseline data on employment year 1 then agreed plan to maintain or</w:t>
            </w:r>
            <w:r w:rsidR="000D4D29">
              <w:rPr>
                <w:rFonts w:ascii="Arial" w:eastAsia="Times New Roman" w:hAnsi="Arial" w:cs="Arial"/>
                <w:lang w:eastAsia="en-GB"/>
              </w:rPr>
              <w:t xml:space="preserve"> improve</w:t>
            </w:r>
            <w:r w:rsidR="003A7751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657FC374" w14:textId="27496537" w:rsidR="003A7751" w:rsidRDefault="003A7751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4F5F9015" w14:textId="069258F1" w:rsidR="0012573D" w:rsidRDefault="0012573D">
      <w:pPr>
        <w:rPr>
          <w:rFonts w:ascii="Arial" w:hAnsi="Arial" w:cs="Arial"/>
          <w:b/>
          <w:bCs/>
          <w:sz w:val="28"/>
          <w:szCs w:val="28"/>
        </w:rPr>
      </w:pPr>
    </w:p>
    <w:p w14:paraId="6F63C13C" w14:textId="77777777" w:rsidR="000C29EF" w:rsidRPr="000C29EF" w:rsidRDefault="000C29EF" w:rsidP="000C29E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60F90BB6" w14:textId="77777777" w:rsidR="000C29EF" w:rsidRPr="000C29EF" w:rsidRDefault="000C29EF" w:rsidP="000C29E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376AD038" w14:textId="77777777" w:rsidR="00F348B7" w:rsidRPr="0012573D" w:rsidRDefault="00F348B7">
      <w:pPr>
        <w:rPr>
          <w:rFonts w:ascii="Arial" w:hAnsi="Arial" w:cs="Arial"/>
          <w:b/>
          <w:bCs/>
          <w:sz w:val="28"/>
          <w:szCs w:val="28"/>
        </w:rPr>
      </w:pPr>
    </w:p>
    <w:p w14:paraId="2ED52385" w14:textId="355843EE" w:rsidR="00173A13" w:rsidRPr="0012573D" w:rsidRDefault="007162E1" w:rsidP="0057574A">
      <w:pPr>
        <w:pStyle w:val="Heading3"/>
        <w:rPr>
          <w:rFonts w:ascii="Arial" w:hAnsi="Arial" w:cs="Arial"/>
          <w:b/>
          <w:bCs/>
          <w:sz w:val="28"/>
          <w:szCs w:val="28"/>
        </w:rPr>
      </w:pPr>
      <w:bookmarkStart w:id="5" w:name="_Hlk69390513"/>
      <w:r w:rsidRPr="0012573D">
        <w:rPr>
          <w:rStyle w:val="normaltextrun"/>
          <w:rFonts w:ascii="Arial" w:hAnsi="Arial" w:cs="Arial"/>
          <w:b/>
          <w:bCs/>
          <w:sz w:val="28"/>
          <w:szCs w:val="28"/>
        </w:rPr>
        <w:t>Timely move on</w:t>
      </w:r>
    </w:p>
    <w:tbl>
      <w:tblPr>
        <w:tblW w:w="13974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3994"/>
        <w:gridCol w:w="4394"/>
        <w:gridCol w:w="1843"/>
        <w:gridCol w:w="3350"/>
      </w:tblGrid>
      <w:tr w:rsidR="008A1218" w:rsidRPr="0012573D" w14:paraId="4A175D91" w14:textId="77777777" w:rsidTr="00C21D00">
        <w:tc>
          <w:tcPr>
            <w:tcW w:w="393" w:type="dxa"/>
            <w:shd w:val="clear" w:color="auto" w:fill="auto"/>
          </w:tcPr>
          <w:p w14:paraId="5E892F9E" w14:textId="77777777" w:rsidR="007D1D7C" w:rsidRPr="0012573D" w:rsidRDefault="007D1D7C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highlight w:val="lightGray"/>
                <w:lang w:eastAsia="en-GB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FF4B3DD" w14:textId="42E32F0A" w:rsidR="007D1D7C" w:rsidRPr="0012573D" w:rsidRDefault="00D16FA7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n-GB"/>
              </w:rPr>
            </w:pPr>
            <w:r w:rsidRPr="0012573D">
              <w:rPr>
                <w:rStyle w:val="normaltextrun"/>
                <w:rFonts w:ascii="Arial" w:hAnsi="Arial" w:cs="Arial"/>
                <w:b/>
                <w:bCs/>
                <w:highlight w:val="lightGray"/>
              </w:rPr>
              <w:t xml:space="preserve">Objective 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9A4FB99" w14:textId="2A6F0AF4" w:rsidR="007D1D7C" w:rsidRPr="0012573D" w:rsidRDefault="00D16FA7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2573D">
              <w:rPr>
                <w:rStyle w:val="normaltextrun"/>
                <w:rFonts w:ascii="Arial" w:hAnsi="Arial" w:cs="Arial"/>
                <w:b/>
                <w:bCs/>
              </w:rPr>
              <w:t xml:space="preserve">Action 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9552660" w14:textId="2506D905" w:rsidR="007D1D7C" w:rsidRPr="0012573D" w:rsidRDefault="007D1D7C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2573D">
              <w:rPr>
                <w:rStyle w:val="normaltextrun"/>
                <w:rFonts w:ascii="Arial" w:hAnsi="Arial" w:cs="Arial"/>
                <w:b/>
                <w:bCs/>
              </w:rPr>
              <w:t>By Who</w:t>
            </w:r>
            <w:r w:rsidR="002B067A">
              <w:rPr>
                <w:rStyle w:val="normaltextrun"/>
                <w:rFonts w:ascii="Arial" w:hAnsi="Arial" w:cs="Arial"/>
                <w:b/>
                <w:bCs/>
              </w:rPr>
              <w:t>m</w:t>
            </w:r>
            <w:r w:rsidRPr="0012573D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3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2AE0C36" w14:textId="77777777" w:rsidR="007D1D7C" w:rsidRPr="0012573D" w:rsidRDefault="007D1D7C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Style w:val="normaltextrun"/>
                <w:rFonts w:ascii="Arial" w:hAnsi="Arial" w:cs="Arial"/>
                <w:b/>
                <w:bCs/>
              </w:rPr>
              <w:t>Key outcomes/measures</w:t>
            </w:r>
            <w:r w:rsidRPr="0012573D">
              <w:rPr>
                <w:rStyle w:val="eop"/>
                <w:rFonts w:ascii="Arial" w:hAnsi="Arial" w:cs="Arial"/>
              </w:rPr>
              <w:t> </w:t>
            </w:r>
          </w:p>
        </w:tc>
      </w:tr>
      <w:tr w:rsidR="008A1218" w:rsidRPr="0012573D" w14:paraId="206DBD58" w14:textId="77777777" w:rsidTr="00C21D00">
        <w:tc>
          <w:tcPr>
            <w:tcW w:w="393" w:type="dxa"/>
            <w:vMerge w:val="restart"/>
            <w:shd w:val="clear" w:color="auto" w:fill="auto"/>
            <w:hideMark/>
          </w:tcPr>
          <w:p w14:paraId="7D6D575E" w14:textId="7AAB25E7" w:rsidR="007D1D7C" w:rsidRPr="007D1D7C" w:rsidRDefault="009A0F66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>4</w:t>
            </w:r>
            <w:r w:rsidR="007D1D7C" w:rsidRPr="007D1D7C">
              <w:rPr>
                <w:rFonts w:ascii="Arial" w:eastAsia="Times New Roman" w:hAnsi="Arial" w:cs="Arial"/>
                <w:lang w:eastAsia="en-GB"/>
              </w:rPr>
              <w:t>.1 </w:t>
            </w:r>
          </w:p>
        </w:tc>
        <w:tc>
          <w:tcPr>
            <w:tcW w:w="3994" w:type="dxa"/>
            <w:vMerge w:val="restart"/>
            <w:shd w:val="clear" w:color="auto" w:fill="auto"/>
            <w:hideMark/>
          </w:tcPr>
          <w:p w14:paraId="66BDAD3A" w14:textId="003518E6" w:rsidR="007D1D7C" w:rsidRPr="0012573D" w:rsidRDefault="008A1218" w:rsidP="00383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 xml:space="preserve">Ensure those accommodated in </w:t>
            </w:r>
            <w:r w:rsidR="00051E85">
              <w:rPr>
                <w:rFonts w:ascii="Arial" w:eastAsia="Times New Roman" w:hAnsi="Arial" w:cs="Arial"/>
                <w:lang w:eastAsia="en-GB"/>
              </w:rPr>
              <w:t>temporary</w:t>
            </w:r>
            <w:r w:rsidR="00051E85" w:rsidRPr="0012573D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12573D">
              <w:rPr>
                <w:rFonts w:ascii="Arial" w:eastAsia="Times New Roman" w:hAnsi="Arial" w:cs="Arial"/>
                <w:lang w:eastAsia="en-GB"/>
              </w:rPr>
              <w:t>housing have clearly identified routes to move on accommodation</w:t>
            </w:r>
          </w:p>
        </w:tc>
        <w:tc>
          <w:tcPr>
            <w:tcW w:w="4394" w:type="dxa"/>
            <w:shd w:val="clear" w:color="auto" w:fill="auto"/>
            <w:hideMark/>
          </w:tcPr>
          <w:p w14:paraId="15AB827C" w14:textId="445C31C1" w:rsidR="007D1D7C" w:rsidRPr="0012573D" w:rsidRDefault="00051E85" w:rsidP="00383BA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A clear lead identified for casework in each District / City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for</w:t>
            </w:r>
            <w:r w:rsidRPr="008A7340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everyone</w:t>
            </w:r>
            <w:r>
              <w:rPr>
                <w:rFonts w:ascii="Arial" w:eastAsia="Times New Roman" w:hAnsi="Arial" w:cs="Arial"/>
                <w:lang w:eastAsia="en-GB"/>
              </w:rPr>
              <w:t xml:space="preserve"> and truly multi agency work.  This will be integrated with the Personal Housing Plan (PHP) where there is a Prevention or Relief duty.  PHPs may well be extended beyond the length of the duty.</w:t>
            </w:r>
            <w:r w:rsidR="008A1218" w:rsidRPr="0012573D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hideMark/>
          </w:tcPr>
          <w:p w14:paraId="6FB97E8D" w14:textId="50192A4F" w:rsidR="007D1D7C" w:rsidRPr="007D1D7C" w:rsidRDefault="009A0F66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 xml:space="preserve">Lead: </w:t>
            </w:r>
            <w:r w:rsidR="008A7340">
              <w:rPr>
                <w:rFonts w:ascii="Arial" w:eastAsia="Times New Roman" w:hAnsi="Arial" w:cs="Arial"/>
                <w:lang w:eastAsia="en-GB"/>
              </w:rPr>
              <w:t xml:space="preserve">City and Districts </w:t>
            </w:r>
            <w:r w:rsidR="008A1218" w:rsidRPr="0012573D">
              <w:rPr>
                <w:rFonts w:ascii="Arial" w:eastAsia="Times New Roman" w:hAnsi="Arial" w:cs="Arial"/>
                <w:lang w:eastAsia="en-GB"/>
              </w:rPr>
              <w:t xml:space="preserve">/ </w:t>
            </w:r>
            <w:r w:rsidR="008A7340">
              <w:rPr>
                <w:rFonts w:ascii="Arial" w:eastAsia="Times New Roman" w:hAnsi="Arial" w:cs="Arial"/>
                <w:lang w:eastAsia="en-GB"/>
              </w:rPr>
              <w:t>Alliance support worker</w:t>
            </w:r>
            <w:r w:rsidR="008A1218" w:rsidRPr="0012573D">
              <w:rPr>
                <w:rFonts w:ascii="Arial" w:eastAsia="Times New Roman" w:hAnsi="Arial" w:cs="Arial"/>
                <w:lang w:eastAsia="en-GB"/>
              </w:rPr>
              <w:t xml:space="preserve"> and individual </w:t>
            </w:r>
          </w:p>
        </w:tc>
        <w:tc>
          <w:tcPr>
            <w:tcW w:w="3350" w:type="dxa"/>
            <w:shd w:val="clear" w:color="auto" w:fill="auto"/>
            <w:hideMark/>
          </w:tcPr>
          <w:p w14:paraId="2F3F09F5" w14:textId="000AB909" w:rsidR="007D1D7C" w:rsidRPr="007D1D7C" w:rsidRDefault="002B067A" w:rsidP="002B067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Reduce time in temporary housing, improve flow in the system</w:t>
            </w:r>
          </w:p>
        </w:tc>
      </w:tr>
      <w:tr w:rsidR="008A1218" w:rsidRPr="0012573D" w14:paraId="173DCFB0" w14:textId="77777777" w:rsidTr="00C21D0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059B6E" w14:textId="77777777" w:rsidR="007D1D7C" w:rsidRPr="007D1D7C" w:rsidRDefault="007D1D7C" w:rsidP="000C2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94" w:type="dxa"/>
            <w:vMerge/>
            <w:shd w:val="clear" w:color="auto" w:fill="auto"/>
            <w:vAlign w:val="center"/>
            <w:hideMark/>
          </w:tcPr>
          <w:p w14:paraId="4B28A938" w14:textId="77777777" w:rsidR="007D1D7C" w:rsidRPr="007D1D7C" w:rsidRDefault="007D1D7C" w:rsidP="0038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71F0B683" w14:textId="761B141B" w:rsidR="007D1D7C" w:rsidRPr="0012573D" w:rsidRDefault="009A0F66" w:rsidP="00383BA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 xml:space="preserve">PHP </w:t>
            </w:r>
            <w:r w:rsidR="00051E85">
              <w:rPr>
                <w:rFonts w:ascii="Arial" w:eastAsia="Times New Roman" w:hAnsi="Arial" w:cs="Arial"/>
                <w:lang w:eastAsia="en-GB"/>
              </w:rPr>
              <w:t xml:space="preserve">or other casework plan </w:t>
            </w:r>
            <w:r w:rsidRPr="0012573D">
              <w:rPr>
                <w:rFonts w:ascii="Arial" w:eastAsia="Times New Roman" w:hAnsi="Arial" w:cs="Arial"/>
                <w:lang w:eastAsia="en-GB"/>
              </w:rPr>
              <w:t xml:space="preserve">to include active and regularly reviewed Housing register application </w:t>
            </w:r>
          </w:p>
        </w:tc>
        <w:tc>
          <w:tcPr>
            <w:tcW w:w="1843" w:type="dxa"/>
            <w:shd w:val="clear" w:color="auto" w:fill="auto"/>
            <w:hideMark/>
          </w:tcPr>
          <w:p w14:paraId="3A96B261" w14:textId="14490388" w:rsidR="007D1D7C" w:rsidRPr="007D1D7C" w:rsidRDefault="008A7340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City and Districts</w:t>
            </w:r>
          </w:p>
        </w:tc>
        <w:tc>
          <w:tcPr>
            <w:tcW w:w="3350" w:type="dxa"/>
            <w:shd w:val="clear" w:color="auto" w:fill="auto"/>
            <w:hideMark/>
          </w:tcPr>
          <w:p w14:paraId="60FAF960" w14:textId="2083D9CF" w:rsidR="007D1D7C" w:rsidRPr="007D1D7C" w:rsidRDefault="002B067A" w:rsidP="002B067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Improved access to social housing </w:t>
            </w:r>
          </w:p>
        </w:tc>
      </w:tr>
      <w:tr w:rsidR="008A1218" w:rsidRPr="0012573D" w14:paraId="1CCDFCFE" w14:textId="77777777" w:rsidTr="00C21D0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955576C" w14:textId="77777777" w:rsidR="007D1D7C" w:rsidRPr="007D1D7C" w:rsidRDefault="007D1D7C" w:rsidP="000C2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94" w:type="dxa"/>
            <w:vMerge/>
            <w:shd w:val="clear" w:color="auto" w:fill="auto"/>
            <w:vAlign w:val="center"/>
            <w:hideMark/>
          </w:tcPr>
          <w:p w14:paraId="1A07A4D3" w14:textId="77777777" w:rsidR="007D1D7C" w:rsidRPr="007D1D7C" w:rsidRDefault="007D1D7C" w:rsidP="0038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381200C2" w14:textId="00126644" w:rsidR="009A0F66" w:rsidRPr="0012573D" w:rsidRDefault="009A0F66" w:rsidP="00383BA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>Ensure clarity between the individual and accommodation provider as to the purpose of their stay and intended route forward  </w:t>
            </w:r>
          </w:p>
          <w:p w14:paraId="324AFD48" w14:textId="77777777" w:rsidR="007D1D7C" w:rsidRPr="007D1D7C" w:rsidRDefault="007D1D7C" w:rsidP="00383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01E389B4" w14:textId="754B44ED" w:rsidR="007D1D7C" w:rsidRPr="007D1D7C" w:rsidRDefault="007D1D7C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D1D7C">
              <w:rPr>
                <w:rFonts w:ascii="Arial" w:eastAsia="Times New Roman" w:hAnsi="Arial" w:cs="Arial"/>
                <w:lang w:eastAsia="en-GB"/>
              </w:rPr>
              <w:t xml:space="preserve">Lead: </w:t>
            </w:r>
            <w:r w:rsidR="009A0F66" w:rsidRPr="0012573D">
              <w:rPr>
                <w:rFonts w:ascii="Arial" w:eastAsia="Times New Roman" w:hAnsi="Arial" w:cs="Arial"/>
                <w:lang w:eastAsia="en-GB"/>
              </w:rPr>
              <w:t xml:space="preserve">Supported housing providers </w:t>
            </w:r>
          </w:p>
          <w:p w14:paraId="11266A01" w14:textId="77777777" w:rsidR="007D1D7C" w:rsidRPr="007D1D7C" w:rsidRDefault="007D1D7C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D1D7C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9BD50E8" w14:textId="77777777" w:rsidR="007D1D7C" w:rsidRPr="007D1D7C" w:rsidRDefault="007D1D7C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350" w:type="dxa"/>
            <w:shd w:val="clear" w:color="auto" w:fill="auto"/>
            <w:hideMark/>
          </w:tcPr>
          <w:p w14:paraId="7F092499" w14:textId="02F67A04" w:rsidR="007D1D7C" w:rsidRPr="007D1D7C" w:rsidRDefault="002B067A" w:rsidP="002B067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2B067A">
              <w:rPr>
                <w:rFonts w:ascii="Arial" w:eastAsia="Times New Roman" w:hAnsi="Arial" w:cs="Arial"/>
                <w:lang w:eastAsia="en-GB"/>
              </w:rPr>
              <w:t xml:space="preserve">Reduce time in temporary housing, improve flow </w:t>
            </w:r>
            <w:r>
              <w:rPr>
                <w:rFonts w:ascii="Arial" w:eastAsia="Times New Roman" w:hAnsi="Arial" w:cs="Arial"/>
                <w:lang w:eastAsia="en-GB"/>
              </w:rPr>
              <w:t>in</w:t>
            </w:r>
            <w:r w:rsidRPr="002B067A">
              <w:rPr>
                <w:rFonts w:ascii="Arial" w:eastAsia="Times New Roman" w:hAnsi="Arial" w:cs="Arial"/>
                <w:lang w:eastAsia="en-GB"/>
              </w:rPr>
              <w:t xml:space="preserve"> the system</w:t>
            </w:r>
          </w:p>
        </w:tc>
      </w:tr>
      <w:bookmarkEnd w:id="5"/>
      <w:tr w:rsidR="009A0F66" w:rsidRPr="0012573D" w14:paraId="40469699" w14:textId="77777777" w:rsidTr="00C21D00">
        <w:trPr>
          <w:trHeight w:val="65"/>
        </w:trPr>
        <w:tc>
          <w:tcPr>
            <w:tcW w:w="0" w:type="auto"/>
            <w:shd w:val="clear" w:color="auto" w:fill="auto"/>
            <w:vAlign w:val="center"/>
          </w:tcPr>
          <w:p w14:paraId="1B20CB43" w14:textId="4A51C277" w:rsidR="00D16FA7" w:rsidRPr="0012573D" w:rsidRDefault="009A0F66" w:rsidP="000C2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257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4.2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6CEE4B02" w14:textId="49294357" w:rsidR="009A0F66" w:rsidRPr="0012573D" w:rsidRDefault="009A0F66" w:rsidP="00383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 xml:space="preserve">Improve access to social housing </w:t>
            </w:r>
            <w:r w:rsidR="002B067A">
              <w:rPr>
                <w:rFonts w:ascii="Arial" w:eastAsia="Times New Roman" w:hAnsi="Arial" w:cs="Arial"/>
                <w:lang w:eastAsia="en-GB"/>
              </w:rPr>
              <w:t>for</w:t>
            </w:r>
            <w:r w:rsidRPr="0012573D">
              <w:rPr>
                <w:rFonts w:ascii="Arial" w:eastAsia="Times New Roman" w:hAnsi="Arial" w:cs="Arial"/>
                <w:lang w:eastAsia="en-GB"/>
              </w:rPr>
              <w:t xml:space="preserve"> single households experiencing or at risk of homelessness  </w:t>
            </w:r>
          </w:p>
          <w:p w14:paraId="54229265" w14:textId="77777777" w:rsidR="00D16FA7" w:rsidRPr="0012573D" w:rsidRDefault="00D16FA7" w:rsidP="0038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14:paraId="4D570A5A" w14:textId="686F6AAB" w:rsidR="00D16FA7" w:rsidRPr="0012573D" w:rsidRDefault="009A0F66" w:rsidP="00383BA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>Work with RPs to deliver adequate affordable housing for single people and couples</w:t>
            </w:r>
            <w:r w:rsidRPr="001257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1F34FA7C" w14:textId="746ACDE4" w:rsidR="00D16FA7" w:rsidRPr="0012573D" w:rsidRDefault="009A0F66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 xml:space="preserve">Lead: LA </w:t>
            </w:r>
            <w:r w:rsidR="00173A13">
              <w:rPr>
                <w:rFonts w:ascii="Arial" w:eastAsia="Times New Roman" w:hAnsi="Arial" w:cs="Arial"/>
                <w:lang w:eastAsia="en-GB"/>
              </w:rPr>
              <w:t>S</w:t>
            </w:r>
            <w:r w:rsidRPr="0012573D">
              <w:rPr>
                <w:rFonts w:ascii="Arial" w:eastAsia="Times New Roman" w:hAnsi="Arial" w:cs="Arial"/>
                <w:lang w:eastAsia="en-GB"/>
              </w:rPr>
              <w:t xml:space="preserve">trategic Housing Teams </w:t>
            </w:r>
          </w:p>
        </w:tc>
        <w:tc>
          <w:tcPr>
            <w:tcW w:w="3350" w:type="dxa"/>
            <w:shd w:val="clear" w:color="auto" w:fill="auto"/>
          </w:tcPr>
          <w:p w14:paraId="4E7A2E14" w14:textId="627B4CF3" w:rsidR="00D16FA7" w:rsidRPr="0012573D" w:rsidRDefault="00173A13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73A13">
              <w:rPr>
                <w:rFonts w:ascii="Arial" w:eastAsia="Times New Roman" w:hAnsi="Arial" w:cs="Arial"/>
                <w:lang w:eastAsia="en-GB"/>
              </w:rPr>
              <w:t>Improved access to social housing</w:t>
            </w:r>
          </w:p>
        </w:tc>
      </w:tr>
    </w:tbl>
    <w:p w14:paraId="04CCA830" w14:textId="77777777" w:rsidR="000C29EF" w:rsidRDefault="000C29EF">
      <w:pPr>
        <w:rPr>
          <w:rFonts w:ascii="Arial" w:hAnsi="Arial" w:cs="Arial"/>
        </w:rPr>
      </w:pPr>
    </w:p>
    <w:p w14:paraId="4A90C2D6" w14:textId="3F60A8C3" w:rsidR="007D1D7C" w:rsidRPr="0057574A" w:rsidRDefault="007162E1" w:rsidP="0057574A">
      <w:pPr>
        <w:pStyle w:val="Heading3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57574A">
        <w:rPr>
          <w:rStyle w:val="normaltextrun"/>
          <w:rFonts w:ascii="Arial" w:hAnsi="Arial" w:cs="Arial"/>
          <w:b/>
          <w:bCs/>
          <w:sz w:val="28"/>
          <w:szCs w:val="28"/>
        </w:rPr>
        <w:t>The right home in the right place</w:t>
      </w:r>
    </w:p>
    <w:tbl>
      <w:tblPr>
        <w:tblW w:w="13974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3990"/>
        <w:gridCol w:w="4396"/>
        <w:gridCol w:w="1854"/>
        <w:gridCol w:w="3339"/>
      </w:tblGrid>
      <w:tr w:rsidR="00173A13" w:rsidRPr="0012573D" w14:paraId="30EDABFC" w14:textId="77777777" w:rsidTr="0019546F">
        <w:tc>
          <w:tcPr>
            <w:tcW w:w="395" w:type="dxa"/>
            <w:shd w:val="clear" w:color="auto" w:fill="auto"/>
          </w:tcPr>
          <w:p w14:paraId="7F751B80" w14:textId="77777777" w:rsidR="007D1D7C" w:rsidRPr="0012573D" w:rsidRDefault="007D1D7C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AACEC78" w14:textId="1232F95D" w:rsidR="007D1D7C" w:rsidRPr="0012573D" w:rsidRDefault="00DA2A4B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2573D">
              <w:rPr>
                <w:rStyle w:val="normaltextrun"/>
                <w:rFonts w:ascii="Arial" w:hAnsi="Arial" w:cs="Arial"/>
                <w:b/>
                <w:bCs/>
              </w:rPr>
              <w:t xml:space="preserve">Objective </w:t>
            </w:r>
          </w:p>
        </w:tc>
        <w:tc>
          <w:tcPr>
            <w:tcW w:w="43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6F891E1" w14:textId="4A22239A" w:rsidR="007D1D7C" w:rsidRPr="0012573D" w:rsidRDefault="00DA2A4B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2573D">
              <w:rPr>
                <w:rStyle w:val="normaltextrun"/>
                <w:rFonts w:ascii="Arial" w:hAnsi="Arial" w:cs="Arial"/>
                <w:b/>
                <w:bCs/>
              </w:rPr>
              <w:t xml:space="preserve">Action </w:t>
            </w:r>
          </w:p>
        </w:tc>
        <w:tc>
          <w:tcPr>
            <w:tcW w:w="1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9016038" w14:textId="77777777" w:rsidR="007D1D7C" w:rsidRPr="0012573D" w:rsidRDefault="007D1D7C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2573D">
              <w:rPr>
                <w:rStyle w:val="normaltextrun"/>
                <w:rFonts w:ascii="Arial" w:hAnsi="Arial" w:cs="Arial"/>
                <w:b/>
                <w:bCs/>
              </w:rPr>
              <w:t>By Who</w:t>
            </w:r>
            <w:r w:rsidRPr="0012573D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3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4D52B5E" w14:textId="77777777" w:rsidR="007D1D7C" w:rsidRPr="0012573D" w:rsidRDefault="007D1D7C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Style w:val="normaltextrun"/>
                <w:rFonts w:ascii="Arial" w:hAnsi="Arial" w:cs="Arial"/>
                <w:b/>
                <w:bCs/>
              </w:rPr>
              <w:t>Key outcomes/measures</w:t>
            </w:r>
            <w:r w:rsidRPr="0012573D">
              <w:rPr>
                <w:rStyle w:val="eop"/>
                <w:rFonts w:ascii="Arial" w:hAnsi="Arial" w:cs="Arial"/>
              </w:rPr>
              <w:t> </w:t>
            </w:r>
          </w:p>
        </w:tc>
      </w:tr>
      <w:tr w:rsidR="00836AF3" w:rsidRPr="0012573D" w14:paraId="107B9ECE" w14:textId="77777777" w:rsidTr="0019546F">
        <w:tc>
          <w:tcPr>
            <w:tcW w:w="395" w:type="dxa"/>
            <w:vMerge w:val="restart"/>
            <w:shd w:val="clear" w:color="auto" w:fill="auto"/>
            <w:hideMark/>
          </w:tcPr>
          <w:p w14:paraId="28EBBFAF" w14:textId="1D9D022B" w:rsidR="00836AF3" w:rsidRPr="007D1D7C" w:rsidRDefault="00836AF3" w:rsidP="00383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>5</w:t>
            </w:r>
            <w:r w:rsidRPr="007D1D7C">
              <w:rPr>
                <w:rFonts w:ascii="Arial" w:eastAsia="Times New Roman" w:hAnsi="Arial" w:cs="Arial"/>
                <w:lang w:eastAsia="en-GB"/>
              </w:rPr>
              <w:t>.1 </w:t>
            </w:r>
          </w:p>
        </w:tc>
        <w:tc>
          <w:tcPr>
            <w:tcW w:w="3990" w:type="dxa"/>
            <w:vMerge w:val="restart"/>
            <w:shd w:val="clear" w:color="auto" w:fill="auto"/>
            <w:hideMark/>
          </w:tcPr>
          <w:p w14:paraId="77256DF1" w14:textId="203AF30C" w:rsidR="00836AF3" w:rsidRPr="007D1D7C" w:rsidRDefault="00836AF3" w:rsidP="00C21D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>Minimise barriers to allocating social housing to single homeless households in greatest housing need </w:t>
            </w:r>
            <w:r w:rsidR="00AE263A" w:rsidRPr="0012573D" w:rsidDel="00AE263A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4396" w:type="dxa"/>
            <w:shd w:val="clear" w:color="auto" w:fill="auto"/>
            <w:hideMark/>
          </w:tcPr>
          <w:p w14:paraId="32BCA7C4" w14:textId="108AE1E3" w:rsidR="00836AF3" w:rsidRPr="0012573D" w:rsidRDefault="00836AF3" w:rsidP="00383BA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3F60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>Regularly monitor cases of single homeless people excluded from the housing register</w:t>
            </w:r>
            <w:r w:rsidR="00B845B4">
              <w:rPr>
                <w:rFonts w:ascii="Arial" w:eastAsia="Times New Roman" w:hAnsi="Arial" w:cs="Arial"/>
                <w:lang w:eastAsia="en-GB"/>
              </w:rPr>
              <w:t>.  Encourage review of the exclusion critieria.</w:t>
            </w:r>
          </w:p>
          <w:p w14:paraId="71F7C0CA" w14:textId="77777777" w:rsidR="00836AF3" w:rsidRPr="007D1D7C" w:rsidRDefault="00836AF3" w:rsidP="00383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54" w:type="dxa"/>
            <w:shd w:val="clear" w:color="auto" w:fill="auto"/>
            <w:hideMark/>
          </w:tcPr>
          <w:p w14:paraId="48AC0A88" w14:textId="6532600B" w:rsidR="00836AF3" w:rsidRPr="007D1D7C" w:rsidRDefault="00836AF3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>Lead: L</w:t>
            </w:r>
            <w:r w:rsidR="000D4D29">
              <w:rPr>
                <w:rFonts w:ascii="Arial" w:eastAsia="Times New Roman" w:hAnsi="Arial" w:cs="Arial"/>
                <w:lang w:eastAsia="en-GB"/>
              </w:rPr>
              <w:t xml:space="preserve">ocal </w:t>
            </w:r>
            <w:r w:rsidRPr="0012573D">
              <w:rPr>
                <w:rFonts w:ascii="Arial" w:eastAsia="Times New Roman" w:hAnsi="Arial" w:cs="Arial"/>
                <w:lang w:eastAsia="en-GB"/>
              </w:rPr>
              <w:t>A</w:t>
            </w:r>
            <w:r w:rsidR="000D4D29">
              <w:rPr>
                <w:rFonts w:ascii="Arial" w:eastAsia="Times New Roman" w:hAnsi="Arial" w:cs="Arial"/>
                <w:lang w:eastAsia="en-GB"/>
              </w:rPr>
              <w:t>uthority Housing Team</w:t>
            </w:r>
            <w:r w:rsidRPr="0012573D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F563BE">
              <w:rPr>
                <w:rFonts w:ascii="Arial" w:eastAsia="Times New Roman" w:hAnsi="Arial" w:cs="Arial"/>
                <w:lang w:eastAsia="en-GB"/>
              </w:rPr>
              <w:t>(LAHT)</w:t>
            </w:r>
          </w:p>
        </w:tc>
        <w:tc>
          <w:tcPr>
            <w:tcW w:w="3339" w:type="dxa"/>
            <w:shd w:val="clear" w:color="auto" w:fill="auto"/>
            <w:hideMark/>
          </w:tcPr>
          <w:p w14:paraId="6C18DA4D" w14:textId="0CA9BE18" w:rsidR="00836AF3" w:rsidRPr="007D1D7C" w:rsidRDefault="00173A13" w:rsidP="00173A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73A13">
              <w:rPr>
                <w:rFonts w:ascii="Arial" w:eastAsia="Times New Roman" w:hAnsi="Arial" w:cs="Arial"/>
                <w:lang w:eastAsia="en-GB"/>
              </w:rPr>
              <w:t>Improved access to social housing</w:t>
            </w:r>
          </w:p>
        </w:tc>
      </w:tr>
      <w:tr w:rsidR="00836AF3" w:rsidRPr="0012573D" w14:paraId="14E83A66" w14:textId="77777777" w:rsidTr="0019546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880ECA" w14:textId="77777777" w:rsidR="00836AF3" w:rsidRPr="007D1D7C" w:rsidRDefault="00836AF3" w:rsidP="000C2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90" w:type="dxa"/>
            <w:vMerge/>
            <w:shd w:val="clear" w:color="auto" w:fill="auto"/>
            <w:vAlign w:val="center"/>
            <w:hideMark/>
          </w:tcPr>
          <w:p w14:paraId="0BAC3FF1" w14:textId="77777777" w:rsidR="00836AF3" w:rsidRPr="007D1D7C" w:rsidRDefault="00836AF3" w:rsidP="000C2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14:paraId="6EF37C87" w14:textId="5E2DFDA5" w:rsidR="00083A5E" w:rsidRPr="00083A5E" w:rsidRDefault="00B845B4" w:rsidP="00083A5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083A5E">
              <w:rPr>
                <w:rFonts w:ascii="Arial" w:eastAsia="Times New Roman" w:hAnsi="Arial" w:cs="Arial"/>
                <w:lang w:eastAsia="en-GB"/>
              </w:rPr>
              <w:t xml:space="preserve">Understand and work with the concerns of RPs.  </w:t>
            </w:r>
            <w:r w:rsidR="00083A5E" w:rsidRPr="00083A5E">
              <w:rPr>
                <w:rFonts w:ascii="Arial" w:eastAsia="Times New Roman" w:hAnsi="Arial" w:cs="Arial"/>
                <w:lang w:eastAsia="en-GB"/>
              </w:rPr>
              <w:t xml:space="preserve">Ensure the development of strong working relationships and agreements between the Alliance of support providers and the social landlords </w:t>
            </w:r>
          </w:p>
          <w:p w14:paraId="1B857638" w14:textId="3B0882BA" w:rsidR="00836AF3" w:rsidRPr="00C21D00" w:rsidRDefault="00836AF3" w:rsidP="00F348B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 xml:space="preserve">Monitor and report on the incidence of single homeless nominations </w:t>
            </w:r>
            <w:r w:rsidR="00083A5E">
              <w:rPr>
                <w:rFonts w:ascii="Arial" w:eastAsia="Times New Roman" w:hAnsi="Arial" w:cs="Arial"/>
                <w:lang w:eastAsia="en-GB"/>
              </w:rPr>
              <w:t xml:space="preserve">which </w:t>
            </w:r>
            <w:r w:rsidRPr="0012573D">
              <w:rPr>
                <w:rFonts w:ascii="Arial" w:eastAsia="Times New Roman" w:hAnsi="Arial" w:cs="Arial"/>
                <w:lang w:eastAsia="en-GB"/>
              </w:rPr>
              <w:t>social housing landlords </w:t>
            </w:r>
            <w:r w:rsidR="00B845B4">
              <w:rPr>
                <w:rFonts w:ascii="Arial" w:eastAsia="Times New Roman" w:hAnsi="Arial" w:cs="Arial"/>
                <w:lang w:eastAsia="en-GB"/>
              </w:rPr>
              <w:t>have not accepted to maximise learning and develop new solutions.</w:t>
            </w:r>
          </w:p>
          <w:p w14:paraId="35F5CC68" w14:textId="10307786" w:rsidR="00AE263A" w:rsidRPr="00C21D00" w:rsidRDefault="00AE263A" w:rsidP="00F348B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Allocation</w:t>
            </w:r>
            <w:r w:rsidR="001C141D">
              <w:rPr>
                <w:rFonts w:ascii="Arial" w:eastAsia="Times New Roman" w:hAnsi="Arial" w:cs="Arial"/>
                <w:lang w:eastAsia="en-GB"/>
              </w:rPr>
              <w:t>s</w:t>
            </w:r>
            <w:r>
              <w:rPr>
                <w:rFonts w:ascii="Arial" w:eastAsia="Times New Roman" w:hAnsi="Arial" w:cs="Arial"/>
                <w:lang w:eastAsia="en-GB"/>
              </w:rPr>
              <w:t xml:space="preserve"> across LA areas by appropriate means, albeit enabling people to stay local often best.  </w:t>
            </w:r>
          </w:p>
          <w:p w14:paraId="3D74FDB6" w14:textId="32ED27AF" w:rsidR="00AE263A" w:rsidRPr="00AE263A" w:rsidRDefault="00AE263A" w:rsidP="00F348B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21D00">
              <w:rPr>
                <w:rFonts w:ascii="Arial" w:eastAsia="Times New Roman" w:hAnsi="Arial" w:cs="Arial"/>
                <w:lang w:eastAsia="en-GB"/>
              </w:rPr>
              <w:t xml:space="preserve">Allocations </w:t>
            </w:r>
            <w:r>
              <w:rPr>
                <w:rFonts w:ascii="Arial" w:eastAsia="Times New Roman" w:hAnsi="Arial" w:cs="Arial"/>
                <w:lang w:eastAsia="en-GB"/>
              </w:rPr>
              <w:t>integrated with</w:t>
            </w:r>
            <w:r w:rsidRPr="00C21D00">
              <w:rPr>
                <w:rFonts w:ascii="Arial" w:eastAsia="Times New Roman" w:hAnsi="Arial" w:cs="Arial"/>
                <w:lang w:eastAsia="en-GB"/>
              </w:rPr>
              <w:t xml:space="preserve"> BNL across the County.</w:t>
            </w:r>
          </w:p>
          <w:p w14:paraId="25FFCFF1" w14:textId="110D91BF" w:rsidR="00AE263A" w:rsidRPr="00C21D00" w:rsidRDefault="00AE263A" w:rsidP="00F348B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1D00">
              <w:rPr>
                <w:rFonts w:ascii="Arial" w:eastAsia="Times New Roman" w:hAnsi="Arial" w:cs="Arial"/>
                <w:lang w:eastAsia="en-GB"/>
              </w:rPr>
              <w:t>Clearing house</w:t>
            </w:r>
            <w:r>
              <w:rPr>
                <w:rFonts w:ascii="Arial" w:eastAsia="Times New Roman" w:hAnsi="Arial" w:cs="Arial"/>
                <w:lang w:eastAsia="en-GB"/>
              </w:rPr>
              <w:t xml:space="preserve"> for Hard to Let Properties.</w:t>
            </w:r>
          </w:p>
          <w:p w14:paraId="6A1DAB08" w14:textId="67980E51" w:rsidR="00AE263A" w:rsidRPr="0012573D" w:rsidRDefault="00AE263A" w:rsidP="00AE263A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54" w:type="dxa"/>
            <w:shd w:val="clear" w:color="auto" w:fill="auto"/>
            <w:hideMark/>
          </w:tcPr>
          <w:p w14:paraId="37B777D8" w14:textId="253966FB" w:rsidR="00836AF3" w:rsidRDefault="0019546F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CHSG</w:t>
            </w:r>
          </w:p>
          <w:p w14:paraId="317559F1" w14:textId="7E08444B" w:rsidR="00AE263A" w:rsidRDefault="00AE263A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1E30F7F8" w14:textId="57A5AF59" w:rsidR="00AE263A" w:rsidRDefault="00AE263A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0A44C366" w14:textId="0B08E046" w:rsidR="00AE263A" w:rsidRDefault="00AE263A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6E908417" w14:textId="39285C12" w:rsidR="00AE263A" w:rsidRDefault="00AE263A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5C60DFCD" w14:textId="0B769D55" w:rsidR="00AE263A" w:rsidRDefault="00AE263A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607E81E5" w14:textId="704A1AFC" w:rsidR="00AE263A" w:rsidRDefault="00AE263A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65FA2BDB" w14:textId="49716991" w:rsidR="00AE263A" w:rsidRDefault="00AE263A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1EEBC6EE" w14:textId="563B5779" w:rsidR="00AE263A" w:rsidRDefault="00AE263A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3D97B3F2" w14:textId="7FDF0F78" w:rsidR="00AE263A" w:rsidRDefault="00AE263A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2B617684" w14:textId="550C6C9C" w:rsidR="00AE263A" w:rsidRDefault="00AE263A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58AF8186" w14:textId="6008DE40" w:rsidR="00AE263A" w:rsidRDefault="00AE263A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4F431EA8" w14:textId="5CFBF1F7" w:rsidR="00AE263A" w:rsidRDefault="00AE263A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6BC3EC5B" w14:textId="2630719E" w:rsidR="00C21D00" w:rsidRDefault="00AE263A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LAs and RPs</w:t>
            </w:r>
          </w:p>
          <w:p w14:paraId="3C1DB513" w14:textId="5AB85DF0" w:rsidR="00C21D00" w:rsidRDefault="00C21D00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6DF89754" w14:textId="3A8EBD4D" w:rsidR="00C21D00" w:rsidRDefault="00C21D00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CHSG</w:t>
            </w:r>
          </w:p>
          <w:p w14:paraId="556AAA5F" w14:textId="3144B922" w:rsidR="0019546F" w:rsidRDefault="00C21D00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LAs and RPs</w:t>
            </w:r>
          </w:p>
          <w:p w14:paraId="2295E26B" w14:textId="77777777" w:rsidR="0019546F" w:rsidRDefault="0019546F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0F3751BD" w14:textId="2BB9F18E" w:rsidR="0019546F" w:rsidRPr="007D1D7C" w:rsidRDefault="0019546F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339" w:type="dxa"/>
            <w:shd w:val="clear" w:color="auto" w:fill="auto"/>
          </w:tcPr>
          <w:p w14:paraId="1EE366B7" w14:textId="7A267DE8" w:rsidR="00836AF3" w:rsidRPr="00173A13" w:rsidRDefault="00173A13" w:rsidP="00173A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73A13">
              <w:rPr>
                <w:rFonts w:ascii="Arial" w:eastAsia="Times New Roman" w:hAnsi="Arial" w:cs="Arial"/>
                <w:lang w:eastAsia="en-GB"/>
              </w:rPr>
              <w:t>As above</w:t>
            </w:r>
          </w:p>
        </w:tc>
      </w:tr>
      <w:tr w:rsidR="00836AF3" w:rsidRPr="0012573D" w14:paraId="07999182" w14:textId="77777777" w:rsidTr="0019546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150C36" w14:textId="77777777" w:rsidR="00836AF3" w:rsidRPr="007D1D7C" w:rsidRDefault="00836AF3" w:rsidP="000C2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90" w:type="dxa"/>
            <w:vMerge/>
            <w:shd w:val="clear" w:color="auto" w:fill="auto"/>
            <w:vAlign w:val="center"/>
            <w:hideMark/>
          </w:tcPr>
          <w:p w14:paraId="3E822D16" w14:textId="77777777" w:rsidR="00836AF3" w:rsidRPr="007D1D7C" w:rsidRDefault="00836AF3" w:rsidP="000C2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14:paraId="23088B0C" w14:textId="1971D1FA" w:rsidR="00836AF3" w:rsidRPr="0012573D" w:rsidRDefault="00836AF3" w:rsidP="00F348B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 xml:space="preserve">Use the above </w:t>
            </w:r>
            <w:r w:rsidR="00083A5E">
              <w:rPr>
                <w:rFonts w:ascii="Arial" w:eastAsia="Times New Roman" w:hAnsi="Arial" w:cs="Arial"/>
                <w:lang w:eastAsia="en-GB"/>
              </w:rPr>
              <w:t xml:space="preserve">monitoring </w:t>
            </w:r>
            <w:r w:rsidRPr="0012573D">
              <w:rPr>
                <w:rFonts w:ascii="Arial" w:eastAsia="Times New Roman" w:hAnsi="Arial" w:cs="Arial"/>
                <w:lang w:eastAsia="en-GB"/>
              </w:rPr>
              <w:t>information to revise all allocation policies</w:t>
            </w:r>
            <w:r w:rsidRPr="001257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854" w:type="dxa"/>
            <w:shd w:val="clear" w:color="auto" w:fill="auto"/>
            <w:hideMark/>
          </w:tcPr>
          <w:p w14:paraId="19CB0DF9" w14:textId="705F4AE6" w:rsidR="00836AF3" w:rsidRPr="007D1D7C" w:rsidRDefault="00D773DD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>LAs</w:t>
            </w:r>
          </w:p>
          <w:p w14:paraId="1DE3CF4B" w14:textId="77777777" w:rsidR="00836AF3" w:rsidRPr="007D1D7C" w:rsidRDefault="00836AF3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D1D7C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7942ED0" w14:textId="77777777" w:rsidR="00836AF3" w:rsidRPr="007D1D7C" w:rsidRDefault="00836AF3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339" w:type="dxa"/>
            <w:shd w:val="clear" w:color="auto" w:fill="auto"/>
          </w:tcPr>
          <w:p w14:paraId="2B416A59" w14:textId="786B0F2A" w:rsidR="00836AF3" w:rsidRPr="00173A13" w:rsidRDefault="00173A13" w:rsidP="00173A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73A13">
              <w:rPr>
                <w:rFonts w:ascii="Arial" w:eastAsia="Times New Roman" w:hAnsi="Arial" w:cs="Arial"/>
                <w:lang w:eastAsia="en-GB"/>
              </w:rPr>
              <w:t>As above</w:t>
            </w:r>
          </w:p>
        </w:tc>
      </w:tr>
      <w:tr w:rsidR="00836AF3" w:rsidRPr="0012573D" w14:paraId="767D0D0E" w14:textId="77777777" w:rsidTr="0019546F">
        <w:trPr>
          <w:trHeight w:val="6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6FCC0B" w14:textId="77777777" w:rsidR="00836AF3" w:rsidRPr="007D1D7C" w:rsidRDefault="00836AF3" w:rsidP="000C2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90" w:type="dxa"/>
            <w:vMerge/>
            <w:shd w:val="clear" w:color="auto" w:fill="auto"/>
            <w:vAlign w:val="center"/>
            <w:hideMark/>
          </w:tcPr>
          <w:p w14:paraId="40F39518" w14:textId="77777777" w:rsidR="00836AF3" w:rsidRPr="007D1D7C" w:rsidRDefault="00836AF3" w:rsidP="000C2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396" w:type="dxa"/>
            <w:shd w:val="clear" w:color="auto" w:fill="auto"/>
            <w:hideMark/>
          </w:tcPr>
          <w:p w14:paraId="33316585" w14:textId="35D542B6" w:rsidR="00836AF3" w:rsidRPr="0012573D" w:rsidRDefault="00836AF3" w:rsidP="00F348B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 xml:space="preserve">Review all Nomination Arrangements with Registered Partners </w:t>
            </w:r>
          </w:p>
          <w:p w14:paraId="5BAB7E0D" w14:textId="77777777" w:rsidR="00836AF3" w:rsidRPr="007D1D7C" w:rsidRDefault="00836AF3" w:rsidP="00F348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54" w:type="dxa"/>
            <w:shd w:val="clear" w:color="auto" w:fill="auto"/>
            <w:hideMark/>
          </w:tcPr>
          <w:p w14:paraId="5D0FABBC" w14:textId="12C96034" w:rsidR="00836AF3" w:rsidRPr="007D1D7C" w:rsidRDefault="00D773DD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>LA</w:t>
            </w:r>
            <w:r w:rsidR="00D50ADB">
              <w:rPr>
                <w:rFonts w:ascii="Arial" w:eastAsia="Times New Roman" w:hAnsi="Arial" w:cs="Arial"/>
                <w:lang w:eastAsia="en-GB"/>
              </w:rPr>
              <w:t>s</w:t>
            </w:r>
            <w:r w:rsidRPr="0012573D">
              <w:rPr>
                <w:rFonts w:ascii="Arial" w:eastAsia="Times New Roman" w:hAnsi="Arial" w:cs="Arial"/>
                <w:lang w:eastAsia="en-GB"/>
              </w:rPr>
              <w:t>/ RPs</w:t>
            </w:r>
          </w:p>
          <w:p w14:paraId="3D3C4488" w14:textId="77777777" w:rsidR="00836AF3" w:rsidRPr="007D1D7C" w:rsidRDefault="00836AF3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D1D7C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C1DEB33" w14:textId="77777777" w:rsidR="00836AF3" w:rsidRPr="007D1D7C" w:rsidRDefault="00836AF3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339" w:type="dxa"/>
            <w:shd w:val="clear" w:color="auto" w:fill="auto"/>
            <w:hideMark/>
          </w:tcPr>
          <w:p w14:paraId="59798C34" w14:textId="1F0DCB93" w:rsidR="00836AF3" w:rsidRPr="0012573D" w:rsidRDefault="00836AF3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D1D7C">
              <w:rPr>
                <w:rFonts w:ascii="Arial" w:eastAsia="Times New Roman" w:hAnsi="Arial" w:cs="Arial"/>
                <w:lang w:eastAsia="en-GB"/>
              </w:rPr>
              <w:t>Measures: </w:t>
            </w:r>
          </w:p>
          <w:p w14:paraId="047D3FBA" w14:textId="43176CF2" w:rsidR="00836AF3" w:rsidRPr="0012573D" w:rsidRDefault="00836AF3" w:rsidP="00836A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>Targets as part of Annual lettings plans for number of allocations made to those</w:t>
            </w:r>
            <w:r w:rsidR="00F348B7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12573D">
              <w:rPr>
                <w:rFonts w:ascii="Arial" w:eastAsia="Times New Roman" w:hAnsi="Arial" w:cs="Arial"/>
                <w:lang w:eastAsia="en-GB"/>
              </w:rPr>
              <w:t>with additional support needs  </w:t>
            </w:r>
          </w:p>
          <w:p w14:paraId="27049962" w14:textId="77777777" w:rsidR="00836AF3" w:rsidRPr="007D1D7C" w:rsidRDefault="00836AF3" w:rsidP="00836A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36AF3" w:rsidRPr="0012573D" w14:paraId="50E68BC3" w14:textId="77777777" w:rsidTr="0019546F">
        <w:trPr>
          <w:trHeight w:val="1403"/>
        </w:trPr>
        <w:tc>
          <w:tcPr>
            <w:tcW w:w="0" w:type="auto"/>
            <w:vMerge/>
            <w:shd w:val="clear" w:color="auto" w:fill="auto"/>
            <w:vAlign w:val="center"/>
          </w:tcPr>
          <w:p w14:paraId="5F1AC3CA" w14:textId="77777777" w:rsidR="00836AF3" w:rsidRPr="0012573D" w:rsidRDefault="00836AF3" w:rsidP="000C2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90" w:type="dxa"/>
            <w:vMerge/>
            <w:shd w:val="clear" w:color="auto" w:fill="auto"/>
            <w:vAlign w:val="center"/>
          </w:tcPr>
          <w:p w14:paraId="20D5FDA4" w14:textId="77777777" w:rsidR="00836AF3" w:rsidRPr="0012573D" w:rsidRDefault="00836AF3" w:rsidP="000C2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396" w:type="dxa"/>
            <w:shd w:val="clear" w:color="auto" w:fill="auto"/>
          </w:tcPr>
          <w:p w14:paraId="40949A0E" w14:textId="77777777" w:rsidR="00836AF3" w:rsidRPr="0012573D" w:rsidRDefault="00836AF3" w:rsidP="00F348B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>Review and share learning between local housing authorities on differences in rate of allocations going to more vulnerable single housing applicants </w:t>
            </w:r>
          </w:p>
          <w:p w14:paraId="4C704D93" w14:textId="77777777" w:rsidR="00836AF3" w:rsidRPr="0012573D" w:rsidRDefault="00836AF3" w:rsidP="00F348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854" w:type="dxa"/>
            <w:shd w:val="clear" w:color="auto" w:fill="auto"/>
          </w:tcPr>
          <w:p w14:paraId="0B5CE7CF" w14:textId="42F327CD" w:rsidR="00836AF3" w:rsidRPr="0012573D" w:rsidRDefault="00D773DD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>L</w:t>
            </w:r>
            <w:r w:rsidR="00D50ADB">
              <w:rPr>
                <w:rFonts w:ascii="Arial" w:eastAsia="Times New Roman" w:hAnsi="Arial" w:cs="Arial"/>
                <w:lang w:eastAsia="en-GB"/>
              </w:rPr>
              <w:t>A</w:t>
            </w:r>
            <w:r w:rsidRPr="0012573D">
              <w:rPr>
                <w:rFonts w:ascii="Arial" w:eastAsia="Times New Roman" w:hAnsi="Arial" w:cs="Arial"/>
                <w:lang w:eastAsia="en-GB"/>
              </w:rPr>
              <w:t>s/ RPs</w:t>
            </w:r>
          </w:p>
        </w:tc>
        <w:tc>
          <w:tcPr>
            <w:tcW w:w="3339" w:type="dxa"/>
            <w:shd w:val="clear" w:color="auto" w:fill="auto"/>
          </w:tcPr>
          <w:p w14:paraId="3EF07BBD" w14:textId="77777777" w:rsidR="00836AF3" w:rsidRPr="0012573D" w:rsidRDefault="00836AF3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4FB57540" w14:textId="073EA8DB" w:rsidR="00836AF3" w:rsidRPr="0012573D" w:rsidRDefault="00173A13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73A13">
              <w:rPr>
                <w:rFonts w:ascii="Arial" w:eastAsia="Times New Roman" w:hAnsi="Arial" w:cs="Arial"/>
                <w:lang w:eastAsia="en-GB"/>
              </w:rPr>
              <w:t>Improved access to social housing</w:t>
            </w:r>
          </w:p>
          <w:p w14:paraId="063596CB" w14:textId="2AC7D7FB" w:rsidR="00836AF3" w:rsidRPr="0012573D" w:rsidRDefault="00836AF3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36AF3" w:rsidRPr="0012573D" w14:paraId="01E7AA6E" w14:textId="77777777" w:rsidTr="0019546F">
        <w:trPr>
          <w:trHeight w:val="65"/>
        </w:trPr>
        <w:tc>
          <w:tcPr>
            <w:tcW w:w="0" w:type="auto"/>
            <w:vMerge/>
            <w:shd w:val="clear" w:color="auto" w:fill="auto"/>
            <w:vAlign w:val="center"/>
          </w:tcPr>
          <w:p w14:paraId="0C2E0374" w14:textId="77777777" w:rsidR="00836AF3" w:rsidRPr="0012573D" w:rsidRDefault="00836AF3" w:rsidP="000C2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90" w:type="dxa"/>
            <w:vMerge/>
            <w:shd w:val="clear" w:color="auto" w:fill="auto"/>
            <w:vAlign w:val="center"/>
          </w:tcPr>
          <w:p w14:paraId="5C471EC1" w14:textId="77777777" w:rsidR="00836AF3" w:rsidRPr="0012573D" w:rsidRDefault="00836AF3" w:rsidP="000C2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396" w:type="dxa"/>
            <w:shd w:val="clear" w:color="auto" w:fill="auto"/>
          </w:tcPr>
          <w:p w14:paraId="2F73B2FF" w14:textId="527C6E1A" w:rsidR="00836AF3" w:rsidRPr="0012573D" w:rsidRDefault="00836AF3" w:rsidP="00F348B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>Establish an additional preference group on housing registers, covering those with a history of rough sleeping or at greater risk of sleeping rough  </w:t>
            </w:r>
          </w:p>
        </w:tc>
        <w:tc>
          <w:tcPr>
            <w:tcW w:w="1854" w:type="dxa"/>
            <w:shd w:val="clear" w:color="auto" w:fill="auto"/>
          </w:tcPr>
          <w:p w14:paraId="04A6B529" w14:textId="3ED66863" w:rsidR="00836AF3" w:rsidRPr="0012573D" w:rsidRDefault="00D773DD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>LAs</w:t>
            </w:r>
          </w:p>
        </w:tc>
        <w:tc>
          <w:tcPr>
            <w:tcW w:w="3339" w:type="dxa"/>
            <w:shd w:val="clear" w:color="auto" w:fill="auto"/>
          </w:tcPr>
          <w:p w14:paraId="0A80952E" w14:textId="697306A7" w:rsidR="00836AF3" w:rsidRPr="0012573D" w:rsidRDefault="00173A13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73A13">
              <w:rPr>
                <w:rFonts w:ascii="Arial" w:eastAsia="Times New Roman" w:hAnsi="Arial" w:cs="Arial"/>
                <w:lang w:eastAsia="en-GB"/>
              </w:rPr>
              <w:t>Improved access to social housing</w:t>
            </w:r>
          </w:p>
        </w:tc>
      </w:tr>
      <w:tr w:rsidR="00836AF3" w:rsidRPr="0012573D" w14:paraId="35F34F91" w14:textId="77777777" w:rsidTr="0019546F">
        <w:trPr>
          <w:trHeight w:val="65"/>
        </w:trPr>
        <w:tc>
          <w:tcPr>
            <w:tcW w:w="0" w:type="auto"/>
            <w:shd w:val="clear" w:color="auto" w:fill="auto"/>
            <w:vAlign w:val="center"/>
          </w:tcPr>
          <w:p w14:paraId="76DBF0C3" w14:textId="744A1368" w:rsidR="009A0F66" w:rsidRPr="0012573D" w:rsidRDefault="00836AF3" w:rsidP="000C2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257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5.2 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6EB0551C" w14:textId="43E2E5EC" w:rsidR="009A0F66" w:rsidRPr="0012573D" w:rsidRDefault="00836AF3" w:rsidP="00F348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>Work with RPs to ensure applicants with support needs are ‘tenancy supported’, not ‘tenancy ready’</w:t>
            </w:r>
          </w:p>
        </w:tc>
        <w:tc>
          <w:tcPr>
            <w:tcW w:w="4396" w:type="dxa"/>
            <w:shd w:val="clear" w:color="auto" w:fill="auto"/>
          </w:tcPr>
          <w:p w14:paraId="31DC32C9" w14:textId="17718017" w:rsidR="009A0F66" w:rsidRDefault="00362E87" w:rsidP="00F348B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Ensure u</w:t>
            </w:r>
            <w:r w:rsidR="00836AF3" w:rsidRPr="0012573D">
              <w:rPr>
                <w:rFonts w:ascii="Arial" w:eastAsia="Times New Roman" w:hAnsi="Arial" w:cs="Arial"/>
                <w:lang w:eastAsia="en-GB"/>
              </w:rPr>
              <w:t>nderstand</w:t>
            </w:r>
            <w:r>
              <w:rPr>
                <w:rFonts w:ascii="Arial" w:eastAsia="Times New Roman" w:hAnsi="Arial" w:cs="Arial"/>
                <w:lang w:eastAsia="en-GB"/>
              </w:rPr>
              <w:t xml:space="preserve">ing of </w:t>
            </w:r>
            <w:r w:rsidR="00836AF3" w:rsidRPr="0012573D">
              <w:rPr>
                <w:rFonts w:ascii="Arial" w:eastAsia="Times New Roman" w:hAnsi="Arial" w:cs="Arial"/>
                <w:lang w:eastAsia="en-GB"/>
              </w:rPr>
              <w:t>the difference in approach</w:t>
            </w:r>
            <w:r w:rsidR="00836AF3" w:rsidRPr="001257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  <w:p w14:paraId="43321CB6" w14:textId="77777777" w:rsidR="00083A5E" w:rsidRPr="00083A5E" w:rsidRDefault="00083A5E" w:rsidP="00F348B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Ensure strong preparation work for taking up a tenancy with support.</w:t>
            </w:r>
          </w:p>
          <w:p w14:paraId="7DBDFF24" w14:textId="7E78DE32" w:rsidR="00083A5E" w:rsidRPr="0012573D" w:rsidRDefault="00083A5E" w:rsidP="00F348B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Ensure excellent and persistent delivery of support, which can be long term when needed, thereby</w:t>
            </w:r>
            <w:r w:rsidRPr="0042370F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>minimising the impact and costs to social landlords.</w:t>
            </w:r>
          </w:p>
        </w:tc>
        <w:tc>
          <w:tcPr>
            <w:tcW w:w="1854" w:type="dxa"/>
            <w:shd w:val="clear" w:color="auto" w:fill="auto"/>
          </w:tcPr>
          <w:p w14:paraId="7CF1FE89" w14:textId="0A98B2AA" w:rsidR="009A0F66" w:rsidRPr="0012573D" w:rsidRDefault="00F14984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CHSG</w:t>
            </w:r>
          </w:p>
        </w:tc>
        <w:tc>
          <w:tcPr>
            <w:tcW w:w="3339" w:type="dxa"/>
            <w:shd w:val="clear" w:color="auto" w:fill="auto"/>
          </w:tcPr>
          <w:p w14:paraId="0B1D706C" w14:textId="77777777" w:rsidR="009A0F66" w:rsidRPr="0012573D" w:rsidRDefault="00836AF3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 xml:space="preserve">Staff training </w:t>
            </w:r>
          </w:p>
          <w:p w14:paraId="6ABED4B7" w14:textId="1189DD6C" w:rsidR="00836AF3" w:rsidRPr="0012573D" w:rsidRDefault="00836AF3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>New policies</w:t>
            </w:r>
          </w:p>
        </w:tc>
      </w:tr>
      <w:tr w:rsidR="00836AF3" w:rsidRPr="0012573D" w14:paraId="1261DEBB" w14:textId="77777777" w:rsidTr="0019546F">
        <w:trPr>
          <w:trHeight w:val="65"/>
        </w:trPr>
        <w:tc>
          <w:tcPr>
            <w:tcW w:w="0" w:type="auto"/>
            <w:shd w:val="clear" w:color="auto" w:fill="auto"/>
            <w:vAlign w:val="center"/>
          </w:tcPr>
          <w:p w14:paraId="1A645DA5" w14:textId="4C5BD51E" w:rsidR="009A0F66" w:rsidRPr="0012573D" w:rsidRDefault="00836AF3" w:rsidP="000C2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257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</w:t>
            </w:r>
            <w:r w:rsidR="00C21D0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3FC571D5" w14:textId="77777777" w:rsidR="00836AF3" w:rsidRPr="0012573D" w:rsidRDefault="00836AF3" w:rsidP="00F348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>Promote access to and sustainment of good quality tenancies in the PRS </w:t>
            </w:r>
          </w:p>
          <w:p w14:paraId="17695058" w14:textId="77777777" w:rsidR="009A0F66" w:rsidRPr="0012573D" w:rsidRDefault="009A0F66" w:rsidP="00F348B7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396" w:type="dxa"/>
            <w:shd w:val="clear" w:color="auto" w:fill="auto"/>
          </w:tcPr>
          <w:p w14:paraId="3E3C0BCC" w14:textId="7CEE2E36" w:rsidR="009A0F66" w:rsidRPr="00F348B7" w:rsidRDefault="00173A13" w:rsidP="00F348B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F348B7">
              <w:rPr>
                <w:rFonts w:ascii="Arial" w:eastAsia="Times New Roman" w:hAnsi="Arial" w:cs="Arial"/>
                <w:lang w:eastAsia="en-GB"/>
              </w:rPr>
              <w:t>Compare offers to landlords and recommend changes to incentives</w:t>
            </w:r>
          </w:p>
        </w:tc>
        <w:tc>
          <w:tcPr>
            <w:tcW w:w="1854" w:type="dxa"/>
            <w:shd w:val="clear" w:color="auto" w:fill="auto"/>
          </w:tcPr>
          <w:p w14:paraId="0232319B" w14:textId="77777777" w:rsidR="009A0F66" w:rsidRDefault="00173A13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City and Districts/</w:t>
            </w:r>
            <w:r w:rsidR="00D773DD" w:rsidRPr="0012573D">
              <w:rPr>
                <w:rFonts w:ascii="Arial" w:eastAsia="Times New Roman" w:hAnsi="Arial" w:cs="Arial"/>
                <w:lang w:eastAsia="en-GB"/>
              </w:rPr>
              <w:t>Landlord for</w:t>
            </w:r>
            <w:r w:rsidR="002F1DB3">
              <w:rPr>
                <w:rFonts w:ascii="Arial" w:eastAsia="Times New Roman" w:hAnsi="Arial" w:cs="Arial"/>
                <w:lang w:eastAsia="en-GB"/>
              </w:rPr>
              <w:t>ums</w:t>
            </w:r>
          </w:p>
          <w:p w14:paraId="209D640F" w14:textId="577A1987" w:rsidR="002F1FB6" w:rsidRPr="0012573D" w:rsidRDefault="002F1FB6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339" w:type="dxa"/>
            <w:shd w:val="clear" w:color="auto" w:fill="auto"/>
          </w:tcPr>
          <w:p w14:paraId="511449D9" w14:textId="2A93275C" w:rsidR="009A0F66" w:rsidRPr="0012573D" w:rsidRDefault="00173A13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Better access to PRS</w:t>
            </w:r>
          </w:p>
        </w:tc>
      </w:tr>
      <w:tr w:rsidR="00836AF3" w:rsidRPr="0012573D" w14:paraId="1D6079DA" w14:textId="77777777" w:rsidTr="0019546F">
        <w:trPr>
          <w:trHeight w:val="65"/>
        </w:trPr>
        <w:tc>
          <w:tcPr>
            <w:tcW w:w="0" w:type="auto"/>
            <w:shd w:val="clear" w:color="auto" w:fill="auto"/>
            <w:vAlign w:val="center"/>
          </w:tcPr>
          <w:p w14:paraId="4FAA57B1" w14:textId="7A0BC07A" w:rsidR="009A0F66" w:rsidRPr="0012573D" w:rsidRDefault="00836AF3" w:rsidP="000C2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257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</w:t>
            </w:r>
            <w:r w:rsidR="00C21D0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0CBA4324" w14:textId="6777BAA9" w:rsidR="00836AF3" w:rsidRPr="0012573D" w:rsidRDefault="00836AF3" w:rsidP="00F348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>Increase the supply and</w:t>
            </w:r>
            <w:r w:rsidR="0054342E" w:rsidRPr="0012573D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12573D">
              <w:rPr>
                <w:rFonts w:ascii="Arial" w:eastAsia="Times New Roman" w:hAnsi="Arial" w:cs="Arial"/>
                <w:lang w:eastAsia="en-GB"/>
              </w:rPr>
              <w:t>range of housing options for single households  </w:t>
            </w:r>
          </w:p>
          <w:p w14:paraId="54F2FE23" w14:textId="77777777" w:rsidR="009A0F66" w:rsidRPr="0012573D" w:rsidRDefault="009A0F66" w:rsidP="00F348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396" w:type="dxa"/>
            <w:shd w:val="clear" w:color="auto" w:fill="auto"/>
          </w:tcPr>
          <w:p w14:paraId="54C4C51D" w14:textId="4F9DACC1" w:rsidR="009A0F66" w:rsidRDefault="00173A13" w:rsidP="00F348B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F348B7">
              <w:rPr>
                <w:rFonts w:ascii="Arial" w:eastAsia="Times New Roman" w:hAnsi="Arial" w:cs="Arial"/>
                <w:lang w:eastAsia="en-GB"/>
              </w:rPr>
              <w:t>Increase the number of Housing First tenancies from base of 30</w:t>
            </w:r>
            <w:r w:rsidR="00E60349">
              <w:rPr>
                <w:rFonts w:ascii="Arial" w:eastAsia="Times New Roman" w:hAnsi="Arial" w:cs="Arial"/>
                <w:lang w:eastAsia="en-GB"/>
              </w:rPr>
              <w:t xml:space="preserve"> to 50 per year across Oxfordshire</w:t>
            </w:r>
            <w:r w:rsidR="002F1FB6">
              <w:rPr>
                <w:rFonts w:ascii="Arial" w:eastAsia="Times New Roman" w:hAnsi="Arial" w:cs="Arial"/>
                <w:lang w:eastAsia="en-GB"/>
              </w:rPr>
              <w:t xml:space="preserve"> with flexibility in proportions by area.</w:t>
            </w:r>
          </w:p>
          <w:p w14:paraId="407C7969" w14:textId="77777777" w:rsidR="002F1FB6" w:rsidRDefault="002F1FB6" w:rsidP="00C21D00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53C5CB23" w14:textId="77777777" w:rsidR="00FF1B7A" w:rsidRDefault="00FF1B7A" w:rsidP="00F348B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bookmarkStart w:id="6" w:name="_Hlk71198583"/>
            <w:r>
              <w:rPr>
                <w:rFonts w:ascii="Arial" w:eastAsia="Times New Roman" w:hAnsi="Arial" w:cs="Arial"/>
                <w:lang w:eastAsia="en-GB"/>
              </w:rPr>
              <w:t>Explore options for creation of suitable housing within planned developments and by consulting on new build options.</w:t>
            </w:r>
          </w:p>
          <w:p w14:paraId="090C6095" w14:textId="2C48EA24" w:rsidR="00362E87" w:rsidRPr="00F348B7" w:rsidRDefault="00362E87" w:rsidP="00F348B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Explore options for some smaller shared housing to include some low or no support beds thereby becoming housing led</w:t>
            </w:r>
            <w:bookmarkEnd w:id="6"/>
          </w:p>
        </w:tc>
        <w:tc>
          <w:tcPr>
            <w:tcW w:w="1854" w:type="dxa"/>
            <w:shd w:val="clear" w:color="auto" w:fill="auto"/>
          </w:tcPr>
          <w:p w14:paraId="3AE1DBC4" w14:textId="2C804E40" w:rsidR="009A0F66" w:rsidRPr="0012573D" w:rsidRDefault="00791B2D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2573D">
              <w:rPr>
                <w:rFonts w:ascii="Arial" w:eastAsia="Times New Roman" w:hAnsi="Arial" w:cs="Arial"/>
                <w:lang w:eastAsia="en-GB"/>
              </w:rPr>
              <w:t>L</w:t>
            </w:r>
            <w:r w:rsidR="0019546F">
              <w:rPr>
                <w:rFonts w:ascii="Arial" w:eastAsia="Times New Roman" w:hAnsi="Arial" w:cs="Arial"/>
                <w:lang w:eastAsia="en-GB"/>
              </w:rPr>
              <w:t>A</w:t>
            </w:r>
            <w:r w:rsidRPr="0012573D">
              <w:rPr>
                <w:rFonts w:ascii="Arial" w:eastAsia="Times New Roman" w:hAnsi="Arial" w:cs="Arial"/>
                <w:lang w:eastAsia="en-GB"/>
              </w:rPr>
              <w:t>s</w:t>
            </w:r>
            <w:r w:rsidR="0019546F">
              <w:rPr>
                <w:rFonts w:ascii="Arial" w:eastAsia="Times New Roman" w:hAnsi="Arial" w:cs="Arial"/>
                <w:lang w:eastAsia="en-GB"/>
              </w:rPr>
              <w:t xml:space="preserve"> and RPs</w:t>
            </w:r>
          </w:p>
        </w:tc>
        <w:tc>
          <w:tcPr>
            <w:tcW w:w="3339" w:type="dxa"/>
            <w:shd w:val="clear" w:color="auto" w:fill="auto"/>
          </w:tcPr>
          <w:p w14:paraId="492DAD43" w14:textId="6EF93942" w:rsidR="009A0F66" w:rsidRDefault="0019546F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Delivery of Housing First (HF) target.  Annual review of HF target against needs.</w:t>
            </w:r>
            <w:r w:rsidR="002F1FB6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173A13">
              <w:rPr>
                <w:rFonts w:ascii="Arial" w:eastAsia="Times New Roman" w:hAnsi="Arial" w:cs="Arial"/>
                <w:lang w:eastAsia="en-GB"/>
              </w:rPr>
              <w:t xml:space="preserve">Reduced reliance on </w:t>
            </w:r>
            <w:r w:rsidR="00E60349">
              <w:rPr>
                <w:rFonts w:ascii="Arial" w:eastAsia="Times New Roman" w:hAnsi="Arial" w:cs="Arial"/>
                <w:lang w:eastAsia="en-GB"/>
              </w:rPr>
              <w:t xml:space="preserve">shared </w:t>
            </w:r>
            <w:r w:rsidR="00173A13">
              <w:rPr>
                <w:rFonts w:ascii="Arial" w:eastAsia="Times New Roman" w:hAnsi="Arial" w:cs="Arial"/>
                <w:lang w:eastAsia="en-GB"/>
              </w:rPr>
              <w:t>supported housing</w:t>
            </w:r>
          </w:p>
          <w:p w14:paraId="3B3AC072" w14:textId="258B8D83" w:rsidR="00362E87" w:rsidRDefault="002F1FB6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Creation of new self contained and/or ensuite with shared kitchen provision with appropriate support on site.</w:t>
            </w:r>
          </w:p>
          <w:p w14:paraId="05B8CB6B" w14:textId="2F5F89C9" w:rsidR="00362E87" w:rsidRPr="0012573D" w:rsidRDefault="00362E87" w:rsidP="000C29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Possible expansion of shared housing capacity.</w:t>
            </w:r>
          </w:p>
        </w:tc>
      </w:tr>
    </w:tbl>
    <w:p w14:paraId="4E0DB8BD" w14:textId="50E59CBA" w:rsidR="007D1D7C" w:rsidRDefault="007D1D7C">
      <w:pPr>
        <w:rPr>
          <w:rFonts w:ascii="Arial" w:hAnsi="Arial" w:cs="Arial"/>
        </w:rPr>
      </w:pPr>
    </w:p>
    <w:p w14:paraId="13BA6E54" w14:textId="735A3B87" w:rsidR="002F1DB3" w:rsidRDefault="002F1DB3">
      <w:pPr>
        <w:rPr>
          <w:rFonts w:ascii="Arial" w:hAnsi="Arial" w:cs="Arial"/>
        </w:rPr>
      </w:pPr>
      <w:r>
        <w:rPr>
          <w:rFonts w:ascii="Arial" w:hAnsi="Arial" w:cs="Arial"/>
        </w:rPr>
        <w:t>List of abbreviations</w:t>
      </w:r>
    </w:p>
    <w:p w14:paraId="32058E81" w14:textId="6560DC97" w:rsidR="002F1DB3" w:rsidRDefault="000565F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CHSG - </w:t>
      </w:r>
      <w:r w:rsidR="002F1DB3">
        <w:rPr>
          <w:rFonts w:ascii="Arial" w:hAnsi="Arial" w:cs="Arial"/>
        </w:rPr>
        <w:t>Steering Group is the County</w:t>
      </w:r>
      <w:r w:rsidR="00AA4232">
        <w:rPr>
          <w:rFonts w:ascii="Arial" w:hAnsi="Arial" w:cs="Arial"/>
        </w:rPr>
        <w:t>w</w:t>
      </w:r>
      <w:r w:rsidR="002F1DB3">
        <w:rPr>
          <w:rFonts w:ascii="Arial" w:hAnsi="Arial" w:cs="Arial"/>
        </w:rPr>
        <w:t xml:space="preserve">ide Homelessness Steering Group </w:t>
      </w:r>
      <w:r w:rsidR="00AA4232">
        <w:rPr>
          <w:rFonts w:ascii="Arial" w:hAnsi="Arial" w:cs="Arial"/>
        </w:rPr>
        <w:t xml:space="preserve">(CHSG) </w:t>
      </w:r>
      <w:r w:rsidR="002F1DB3">
        <w:rPr>
          <w:rFonts w:ascii="Arial" w:hAnsi="Arial" w:cs="Arial"/>
        </w:rPr>
        <w:t>made up of lead public sector partners, Crisis and the Chief Executive of a housing association.</w:t>
      </w:r>
    </w:p>
    <w:p w14:paraId="72635EED" w14:textId="77777777" w:rsidR="00F563BE" w:rsidRDefault="00F563BE" w:rsidP="00F563BE">
      <w:pPr>
        <w:rPr>
          <w:rFonts w:ascii="Arial" w:hAnsi="Arial" w:cs="Arial"/>
        </w:rPr>
      </w:pPr>
      <w:r>
        <w:rPr>
          <w:rFonts w:ascii="Arial" w:hAnsi="Arial" w:cs="Arial"/>
        </w:rPr>
        <w:t>JMG – the Joint Management Group of organisations that fund homelessness services through a pooled budget which will become a subsection of the CHSG</w:t>
      </w:r>
    </w:p>
    <w:p w14:paraId="58E5AB44" w14:textId="77777777" w:rsidR="00F563BE" w:rsidRDefault="00F563BE" w:rsidP="00F563BE">
      <w:pPr>
        <w:rPr>
          <w:rFonts w:ascii="Arial" w:hAnsi="Arial" w:cs="Arial"/>
        </w:rPr>
      </w:pPr>
      <w:r>
        <w:rPr>
          <w:rFonts w:ascii="Arial" w:hAnsi="Arial" w:cs="Arial"/>
        </w:rPr>
        <w:t>OCtyC – Oxford City Council</w:t>
      </w:r>
    </w:p>
    <w:p w14:paraId="7DE829D7" w14:textId="77777777" w:rsidR="00F563BE" w:rsidRDefault="00F563BE" w:rsidP="00F563BE">
      <w:pPr>
        <w:rPr>
          <w:rFonts w:ascii="Arial" w:hAnsi="Arial" w:cs="Arial"/>
        </w:rPr>
      </w:pPr>
      <w:r>
        <w:rPr>
          <w:rFonts w:ascii="Arial" w:hAnsi="Arial" w:cs="Arial"/>
        </w:rPr>
        <w:t>OCC – Oxfordshire County Council</w:t>
      </w:r>
    </w:p>
    <w:p w14:paraId="096AD18C" w14:textId="079B30CC" w:rsidR="002F1DB3" w:rsidRDefault="002F1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LAs – </w:t>
      </w:r>
      <w:r w:rsidR="00F14984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ocal </w:t>
      </w:r>
      <w:r w:rsidR="00F14984">
        <w:rPr>
          <w:rFonts w:ascii="Arial" w:hAnsi="Arial" w:cs="Arial"/>
        </w:rPr>
        <w:t>A</w:t>
      </w:r>
      <w:r>
        <w:rPr>
          <w:rFonts w:ascii="Arial" w:hAnsi="Arial" w:cs="Arial"/>
        </w:rPr>
        <w:t>uthorities</w:t>
      </w:r>
    </w:p>
    <w:p w14:paraId="5EB9777A" w14:textId="77777777" w:rsidR="00F563BE" w:rsidRDefault="00F563BE" w:rsidP="00F563BE">
      <w:pPr>
        <w:rPr>
          <w:rFonts w:ascii="Arial" w:hAnsi="Arial" w:cs="Arial"/>
        </w:rPr>
      </w:pPr>
      <w:r>
        <w:rPr>
          <w:rFonts w:ascii="Arial" w:hAnsi="Arial" w:cs="Arial"/>
        </w:rPr>
        <w:t>LAHT – Local Authority Housing Team, maybe called differently in different authorities e.g. Housing Options Team, Housing Needs Team</w:t>
      </w:r>
    </w:p>
    <w:p w14:paraId="1B5CEAC7" w14:textId="7CC5326B" w:rsidR="002F1DB3" w:rsidRDefault="002F1DB3">
      <w:pPr>
        <w:rPr>
          <w:rFonts w:ascii="Arial" w:hAnsi="Arial" w:cs="Arial"/>
        </w:rPr>
      </w:pPr>
      <w:r>
        <w:rPr>
          <w:rFonts w:ascii="Arial" w:hAnsi="Arial" w:cs="Arial"/>
        </w:rPr>
        <w:t>RPs – registered providers of housing</w:t>
      </w:r>
    </w:p>
    <w:p w14:paraId="151B8972" w14:textId="0156B801" w:rsidR="002F1DB3" w:rsidRDefault="002F1DB3">
      <w:pPr>
        <w:rPr>
          <w:rFonts w:ascii="Arial" w:hAnsi="Arial" w:cs="Arial"/>
        </w:rPr>
      </w:pPr>
      <w:r>
        <w:rPr>
          <w:rFonts w:ascii="Arial" w:hAnsi="Arial" w:cs="Arial"/>
        </w:rPr>
        <w:t>OSAB – Oxfordshire Safeguarding Adults Board</w:t>
      </w:r>
    </w:p>
    <w:p w14:paraId="501A1E93" w14:textId="77777777" w:rsidR="002F1DB3" w:rsidRPr="0012573D" w:rsidRDefault="002F1DB3">
      <w:pPr>
        <w:rPr>
          <w:rFonts w:ascii="Arial" w:hAnsi="Arial" w:cs="Arial"/>
        </w:rPr>
      </w:pPr>
    </w:p>
    <w:sectPr w:rsidR="002F1DB3" w:rsidRPr="0012573D" w:rsidSect="007D1D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46C07" w14:textId="77777777" w:rsidR="000C29EF" w:rsidRDefault="000C29EF" w:rsidP="00791B2D">
      <w:pPr>
        <w:spacing w:after="0" w:line="240" w:lineRule="auto"/>
      </w:pPr>
      <w:r>
        <w:separator/>
      </w:r>
    </w:p>
  </w:endnote>
  <w:endnote w:type="continuationSeparator" w:id="0">
    <w:p w14:paraId="188D195A" w14:textId="77777777" w:rsidR="000C29EF" w:rsidRDefault="000C29EF" w:rsidP="0079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9965D" w14:textId="77777777" w:rsidR="0025222E" w:rsidRDefault="002522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9367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D3FF9" w14:textId="472ED587" w:rsidR="000C29EF" w:rsidRDefault="000C29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2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245505" w14:textId="77777777" w:rsidR="000C29EF" w:rsidRDefault="000C29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64D73" w14:textId="77777777" w:rsidR="0025222E" w:rsidRDefault="002522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2C47A" w14:textId="77777777" w:rsidR="000C29EF" w:rsidRDefault="000C29EF" w:rsidP="00791B2D">
      <w:pPr>
        <w:spacing w:after="0" w:line="240" w:lineRule="auto"/>
      </w:pPr>
      <w:r>
        <w:separator/>
      </w:r>
    </w:p>
  </w:footnote>
  <w:footnote w:type="continuationSeparator" w:id="0">
    <w:p w14:paraId="3E94BB68" w14:textId="77777777" w:rsidR="000C29EF" w:rsidRDefault="000C29EF" w:rsidP="0079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88E85" w14:textId="77777777" w:rsidR="0025222E" w:rsidRDefault="002522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61C7D" w14:textId="3A9DB934" w:rsidR="0025222E" w:rsidRPr="0025222E" w:rsidRDefault="0025222E">
    <w:pPr>
      <w:pStyle w:val="Header"/>
      <w:rPr>
        <w:rFonts w:ascii="Arial" w:hAnsi="Arial" w:cs="Arial"/>
        <w:sz w:val="48"/>
        <w:szCs w:val="48"/>
      </w:rPr>
    </w:pPr>
    <w:r>
      <w:rPr>
        <w:rFonts w:ascii="Arial" w:hAnsi="Arial" w:cs="Arial"/>
        <w:sz w:val="48"/>
        <w:szCs w:val="48"/>
      </w:rPr>
      <w:tab/>
    </w:r>
    <w:r>
      <w:rPr>
        <w:rFonts w:ascii="Arial" w:hAnsi="Arial" w:cs="Arial"/>
        <w:sz w:val="48"/>
        <w:szCs w:val="48"/>
      </w:rPr>
      <w:tab/>
    </w:r>
    <w:r>
      <w:rPr>
        <w:rFonts w:ascii="Arial" w:hAnsi="Arial" w:cs="Arial"/>
        <w:sz w:val="48"/>
        <w:szCs w:val="48"/>
      </w:rPr>
      <w:tab/>
    </w:r>
    <w:r>
      <w:rPr>
        <w:rFonts w:ascii="Arial" w:hAnsi="Arial" w:cs="Arial"/>
        <w:sz w:val="48"/>
        <w:szCs w:val="48"/>
      </w:rPr>
      <w:tab/>
    </w:r>
    <w:bookmarkStart w:id="7" w:name="_GoBack"/>
    <w:bookmarkEnd w:id="7"/>
    <w:r w:rsidRPr="0025222E">
      <w:rPr>
        <w:rFonts w:ascii="Arial" w:hAnsi="Arial" w:cs="Arial"/>
        <w:sz w:val="48"/>
        <w:szCs w:val="48"/>
      </w:rPr>
      <w:t>Appendix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B23BB" w14:textId="77777777" w:rsidR="0025222E" w:rsidRDefault="002522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F70"/>
    <w:multiLevelType w:val="multilevel"/>
    <w:tmpl w:val="F05C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3750EC"/>
    <w:multiLevelType w:val="multilevel"/>
    <w:tmpl w:val="F05C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4860EC"/>
    <w:multiLevelType w:val="multilevel"/>
    <w:tmpl w:val="01AA3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893E5D"/>
    <w:multiLevelType w:val="multilevel"/>
    <w:tmpl w:val="01AA3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A5DE3"/>
    <w:multiLevelType w:val="multilevel"/>
    <w:tmpl w:val="8DBA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4F7968"/>
    <w:multiLevelType w:val="multilevel"/>
    <w:tmpl w:val="F05C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854D47"/>
    <w:multiLevelType w:val="hybridMultilevel"/>
    <w:tmpl w:val="BE6CD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062D6"/>
    <w:multiLevelType w:val="multilevel"/>
    <w:tmpl w:val="F05C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4D03C8"/>
    <w:multiLevelType w:val="hybridMultilevel"/>
    <w:tmpl w:val="83D4E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800E4"/>
    <w:multiLevelType w:val="hybridMultilevel"/>
    <w:tmpl w:val="CBD8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D2178"/>
    <w:multiLevelType w:val="hybridMultilevel"/>
    <w:tmpl w:val="C8D4F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542E1"/>
    <w:multiLevelType w:val="multilevel"/>
    <w:tmpl w:val="F05C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393DFA"/>
    <w:multiLevelType w:val="multilevel"/>
    <w:tmpl w:val="F05C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61308A"/>
    <w:multiLevelType w:val="multilevel"/>
    <w:tmpl w:val="F05C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C075C0"/>
    <w:multiLevelType w:val="multilevel"/>
    <w:tmpl w:val="F05C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7B066A3"/>
    <w:multiLevelType w:val="multilevel"/>
    <w:tmpl w:val="F05C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9296228"/>
    <w:multiLevelType w:val="hybridMultilevel"/>
    <w:tmpl w:val="E4D8E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21DF8"/>
    <w:multiLevelType w:val="multilevel"/>
    <w:tmpl w:val="F05C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D21C9F"/>
    <w:multiLevelType w:val="hybridMultilevel"/>
    <w:tmpl w:val="E974A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8470C"/>
    <w:multiLevelType w:val="multilevel"/>
    <w:tmpl w:val="F05C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A23BF2"/>
    <w:multiLevelType w:val="multilevel"/>
    <w:tmpl w:val="F05C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FA1EEB"/>
    <w:multiLevelType w:val="multilevel"/>
    <w:tmpl w:val="F05C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7337B99"/>
    <w:multiLevelType w:val="hybridMultilevel"/>
    <w:tmpl w:val="25CED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5183E"/>
    <w:multiLevelType w:val="multilevel"/>
    <w:tmpl w:val="F05C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77A2D54"/>
    <w:multiLevelType w:val="multilevel"/>
    <w:tmpl w:val="F05C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7C31C55"/>
    <w:multiLevelType w:val="multilevel"/>
    <w:tmpl w:val="3AC2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2AE76CE"/>
    <w:multiLevelType w:val="multilevel"/>
    <w:tmpl w:val="F05C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4E1609B"/>
    <w:multiLevelType w:val="multilevel"/>
    <w:tmpl w:val="F05C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B05687C"/>
    <w:multiLevelType w:val="multilevel"/>
    <w:tmpl w:val="F05C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D07797A"/>
    <w:multiLevelType w:val="multilevel"/>
    <w:tmpl w:val="F05C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4DC75DE"/>
    <w:multiLevelType w:val="multilevel"/>
    <w:tmpl w:val="01AA3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2601D9"/>
    <w:multiLevelType w:val="hybridMultilevel"/>
    <w:tmpl w:val="0A687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15CF1"/>
    <w:multiLevelType w:val="multilevel"/>
    <w:tmpl w:val="F05C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BEE2A54"/>
    <w:multiLevelType w:val="multilevel"/>
    <w:tmpl w:val="F05C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E2A6699"/>
    <w:multiLevelType w:val="multilevel"/>
    <w:tmpl w:val="F05C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2"/>
  </w:num>
  <w:num w:numId="2">
    <w:abstractNumId w:val="0"/>
  </w:num>
  <w:num w:numId="3">
    <w:abstractNumId w:val="20"/>
  </w:num>
  <w:num w:numId="4">
    <w:abstractNumId w:val="13"/>
  </w:num>
  <w:num w:numId="5">
    <w:abstractNumId w:val="24"/>
  </w:num>
  <w:num w:numId="6">
    <w:abstractNumId w:val="29"/>
  </w:num>
  <w:num w:numId="7">
    <w:abstractNumId w:val="21"/>
  </w:num>
  <w:num w:numId="8">
    <w:abstractNumId w:val="33"/>
  </w:num>
  <w:num w:numId="9">
    <w:abstractNumId w:val="7"/>
  </w:num>
  <w:num w:numId="10">
    <w:abstractNumId w:val="28"/>
  </w:num>
  <w:num w:numId="11">
    <w:abstractNumId w:val="12"/>
  </w:num>
  <w:num w:numId="12">
    <w:abstractNumId w:val="19"/>
  </w:num>
  <w:num w:numId="13">
    <w:abstractNumId w:val="14"/>
  </w:num>
  <w:num w:numId="14">
    <w:abstractNumId w:val="1"/>
  </w:num>
  <w:num w:numId="15">
    <w:abstractNumId w:val="17"/>
  </w:num>
  <w:num w:numId="16">
    <w:abstractNumId w:val="11"/>
  </w:num>
  <w:num w:numId="17">
    <w:abstractNumId w:val="2"/>
  </w:num>
  <w:num w:numId="18">
    <w:abstractNumId w:val="30"/>
  </w:num>
  <w:num w:numId="19">
    <w:abstractNumId w:val="3"/>
  </w:num>
  <w:num w:numId="20">
    <w:abstractNumId w:val="5"/>
  </w:num>
  <w:num w:numId="21">
    <w:abstractNumId w:val="25"/>
  </w:num>
  <w:num w:numId="22">
    <w:abstractNumId w:val="4"/>
  </w:num>
  <w:num w:numId="23">
    <w:abstractNumId w:val="6"/>
  </w:num>
  <w:num w:numId="24">
    <w:abstractNumId w:val="34"/>
  </w:num>
  <w:num w:numId="25">
    <w:abstractNumId w:val="27"/>
  </w:num>
  <w:num w:numId="26">
    <w:abstractNumId w:val="15"/>
  </w:num>
  <w:num w:numId="27">
    <w:abstractNumId w:val="26"/>
  </w:num>
  <w:num w:numId="28">
    <w:abstractNumId w:val="22"/>
  </w:num>
  <w:num w:numId="29">
    <w:abstractNumId w:val="18"/>
  </w:num>
  <w:num w:numId="30">
    <w:abstractNumId w:val="10"/>
  </w:num>
  <w:num w:numId="31">
    <w:abstractNumId w:val="8"/>
  </w:num>
  <w:num w:numId="32">
    <w:abstractNumId w:val="16"/>
  </w:num>
  <w:num w:numId="33">
    <w:abstractNumId w:val="31"/>
  </w:num>
  <w:num w:numId="34">
    <w:abstractNumId w:val="9"/>
  </w:num>
  <w:num w:numId="35">
    <w:abstractNumId w:val="4"/>
  </w:num>
  <w:num w:numId="36">
    <w:abstractNumId w:val="5"/>
  </w:num>
  <w:num w:numId="37">
    <w:abstractNumId w:val="23"/>
  </w:num>
  <w:num w:numId="38">
    <w:abstractNumId w:val="34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7C"/>
    <w:rsid w:val="00016370"/>
    <w:rsid w:val="00017D45"/>
    <w:rsid w:val="00051E85"/>
    <w:rsid w:val="000565FA"/>
    <w:rsid w:val="000821F6"/>
    <w:rsid w:val="00083A5E"/>
    <w:rsid w:val="000C29EF"/>
    <w:rsid w:val="000C7BB3"/>
    <w:rsid w:val="000D0761"/>
    <w:rsid w:val="000D4D29"/>
    <w:rsid w:val="00122451"/>
    <w:rsid w:val="0012573D"/>
    <w:rsid w:val="001278A7"/>
    <w:rsid w:val="00173A13"/>
    <w:rsid w:val="0019546F"/>
    <w:rsid w:val="00196542"/>
    <w:rsid w:val="001A68CC"/>
    <w:rsid w:val="001C141D"/>
    <w:rsid w:val="00216889"/>
    <w:rsid w:val="0025222E"/>
    <w:rsid w:val="002566CB"/>
    <w:rsid w:val="00262FE7"/>
    <w:rsid w:val="002661A5"/>
    <w:rsid w:val="002B067A"/>
    <w:rsid w:val="002D6CD6"/>
    <w:rsid w:val="002E343F"/>
    <w:rsid w:val="002F1DB3"/>
    <w:rsid w:val="002F1FB6"/>
    <w:rsid w:val="002F2304"/>
    <w:rsid w:val="00300CF1"/>
    <w:rsid w:val="00301ACC"/>
    <w:rsid w:val="00304ECA"/>
    <w:rsid w:val="00324490"/>
    <w:rsid w:val="00362E87"/>
    <w:rsid w:val="0037375E"/>
    <w:rsid w:val="00383BA8"/>
    <w:rsid w:val="003A7751"/>
    <w:rsid w:val="003D2CC8"/>
    <w:rsid w:val="004532C0"/>
    <w:rsid w:val="004647D2"/>
    <w:rsid w:val="004716B1"/>
    <w:rsid w:val="004D13AC"/>
    <w:rsid w:val="00501F48"/>
    <w:rsid w:val="00505DE0"/>
    <w:rsid w:val="00535DA9"/>
    <w:rsid w:val="0054342E"/>
    <w:rsid w:val="005471E0"/>
    <w:rsid w:val="00561744"/>
    <w:rsid w:val="00574256"/>
    <w:rsid w:val="0057574A"/>
    <w:rsid w:val="00575B79"/>
    <w:rsid w:val="005C0F85"/>
    <w:rsid w:val="005C4DC3"/>
    <w:rsid w:val="005E6A7F"/>
    <w:rsid w:val="005F148F"/>
    <w:rsid w:val="00623CD1"/>
    <w:rsid w:val="006814A9"/>
    <w:rsid w:val="006958B6"/>
    <w:rsid w:val="006B2011"/>
    <w:rsid w:val="006B6212"/>
    <w:rsid w:val="007162E1"/>
    <w:rsid w:val="00726243"/>
    <w:rsid w:val="00730B5A"/>
    <w:rsid w:val="00746718"/>
    <w:rsid w:val="00791B2D"/>
    <w:rsid w:val="007D1D7C"/>
    <w:rsid w:val="00836AF3"/>
    <w:rsid w:val="00874679"/>
    <w:rsid w:val="008A1218"/>
    <w:rsid w:val="008A7340"/>
    <w:rsid w:val="008C15C5"/>
    <w:rsid w:val="008E1EEA"/>
    <w:rsid w:val="00961D0F"/>
    <w:rsid w:val="00975692"/>
    <w:rsid w:val="009A0F66"/>
    <w:rsid w:val="009A7A30"/>
    <w:rsid w:val="009C1C33"/>
    <w:rsid w:val="009D7238"/>
    <w:rsid w:val="009F46E3"/>
    <w:rsid w:val="009F7840"/>
    <w:rsid w:val="00A55AB8"/>
    <w:rsid w:val="00A74154"/>
    <w:rsid w:val="00A91ECD"/>
    <w:rsid w:val="00AA4232"/>
    <w:rsid w:val="00AE263A"/>
    <w:rsid w:val="00B01978"/>
    <w:rsid w:val="00B12549"/>
    <w:rsid w:val="00B176B2"/>
    <w:rsid w:val="00B42230"/>
    <w:rsid w:val="00B845B4"/>
    <w:rsid w:val="00C21D00"/>
    <w:rsid w:val="00C459ED"/>
    <w:rsid w:val="00C533A2"/>
    <w:rsid w:val="00C70CBD"/>
    <w:rsid w:val="00C94D60"/>
    <w:rsid w:val="00CE50EC"/>
    <w:rsid w:val="00CE658A"/>
    <w:rsid w:val="00CF7441"/>
    <w:rsid w:val="00D16FA7"/>
    <w:rsid w:val="00D21687"/>
    <w:rsid w:val="00D35DE6"/>
    <w:rsid w:val="00D42D34"/>
    <w:rsid w:val="00D50ADB"/>
    <w:rsid w:val="00D773DD"/>
    <w:rsid w:val="00DA2A4B"/>
    <w:rsid w:val="00E60349"/>
    <w:rsid w:val="00E656F7"/>
    <w:rsid w:val="00E77412"/>
    <w:rsid w:val="00EC6D11"/>
    <w:rsid w:val="00EE5376"/>
    <w:rsid w:val="00F025CF"/>
    <w:rsid w:val="00F02B4D"/>
    <w:rsid w:val="00F14984"/>
    <w:rsid w:val="00F30501"/>
    <w:rsid w:val="00F315C3"/>
    <w:rsid w:val="00F348B7"/>
    <w:rsid w:val="00F510F1"/>
    <w:rsid w:val="00F563BE"/>
    <w:rsid w:val="00F63796"/>
    <w:rsid w:val="00F641F2"/>
    <w:rsid w:val="00F72F98"/>
    <w:rsid w:val="00F83CD0"/>
    <w:rsid w:val="00FC2688"/>
    <w:rsid w:val="00FD6428"/>
    <w:rsid w:val="00FE7B05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1EFD"/>
  <w15:chartTrackingRefBased/>
  <w15:docId w15:val="{0822B942-5A9B-462C-8A62-1B41675F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46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57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57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7D1D7C"/>
  </w:style>
  <w:style w:type="character" w:customStyle="1" w:styleId="eop">
    <w:name w:val="eop"/>
    <w:basedOn w:val="DefaultParagraphFont"/>
    <w:rsid w:val="007D1D7C"/>
  </w:style>
  <w:style w:type="paragraph" w:customStyle="1" w:styleId="paragraph">
    <w:name w:val="paragraph"/>
    <w:basedOn w:val="Normal"/>
    <w:rsid w:val="007D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D1D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B2D"/>
  </w:style>
  <w:style w:type="paragraph" w:styleId="Footer">
    <w:name w:val="footer"/>
    <w:basedOn w:val="Normal"/>
    <w:link w:val="FooterChar"/>
    <w:uiPriority w:val="99"/>
    <w:unhideWhenUsed/>
    <w:rsid w:val="00791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B2D"/>
  </w:style>
  <w:style w:type="character" w:customStyle="1" w:styleId="Heading1Char">
    <w:name w:val="Heading 1 Char"/>
    <w:basedOn w:val="DefaultParagraphFont"/>
    <w:link w:val="Heading1"/>
    <w:uiPriority w:val="9"/>
    <w:rsid w:val="008746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74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757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57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1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5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5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5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0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9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6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3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6EE9318728D42B8EF44CB03D8E2AC" ma:contentTypeVersion="11" ma:contentTypeDescription="Create a new document." ma:contentTypeScope="" ma:versionID="a551fad3a832dab0dba11e53c3bbbc49">
  <xsd:schema xmlns:xsd="http://www.w3.org/2001/XMLSchema" xmlns:xs="http://www.w3.org/2001/XMLSchema" xmlns:p="http://schemas.microsoft.com/office/2006/metadata/properties" xmlns:ns3="7866111c-5a14-4e0b-8a9a-a1b11ec3e0d3" xmlns:ns4="f715fa90-fe51-467f-b83e-15c566615f43" targetNamespace="http://schemas.microsoft.com/office/2006/metadata/properties" ma:root="true" ma:fieldsID="906eb6ceff9fabe2d481fbabd400432d" ns3:_="" ns4:_="">
    <xsd:import namespace="7866111c-5a14-4e0b-8a9a-a1b11ec3e0d3"/>
    <xsd:import namespace="f715fa90-fe51-467f-b83e-15c566615f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6111c-5a14-4e0b-8a9a-a1b11ec3e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5fa90-fe51-467f-b83e-15c566615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708F0-EB8C-4250-BF48-1E049F581AF9}">
  <ds:schemaRefs>
    <ds:schemaRef ds:uri="http://purl.org/dc/elements/1.1/"/>
    <ds:schemaRef ds:uri="http://schemas.openxmlformats.org/package/2006/metadata/core-properties"/>
    <ds:schemaRef ds:uri="7866111c-5a14-4e0b-8a9a-a1b11ec3e0d3"/>
    <ds:schemaRef ds:uri="http://purl.org/dc/terms/"/>
    <ds:schemaRef ds:uri="http://schemas.microsoft.com/office/2006/documentManagement/types"/>
    <ds:schemaRef ds:uri="http://schemas.microsoft.com/office/infopath/2007/PartnerControls"/>
    <ds:schemaRef ds:uri="f715fa90-fe51-467f-b83e-15c566615f4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F211B5-D0CD-4DE4-8C03-B21B7CA70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6111c-5a14-4e0b-8a9a-a1b11ec3e0d3"/>
    <ds:schemaRef ds:uri="f715fa90-fe51-467f-b83e-15c566615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255F88-48F5-40B6-9E0F-5111A3B558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82B931-7B99-411B-80CD-8BC5E4AB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107A42B4</Template>
  <TotalTime>2</TotalTime>
  <Pages>10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Credland</dc:creator>
  <cp:keywords/>
  <dc:description/>
  <cp:lastModifiedBy>MITCHELL John</cp:lastModifiedBy>
  <cp:revision>3</cp:revision>
  <cp:lastPrinted>2021-05-06T11:38:00Z</cp:lastPrinted>
  <dcterms:created xsi:type="dcterms:W3CDTF">2021-05-06T16:28:00Z</dcterms:created>
  <dcterms:modified xsi:type="dcterms:W3CDTF">2021-05-21T16:33:00Z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0x0101005846EE9318728D42B8EF44CB03D8E2AC</vt:lpwstr>
  </property>
</Properties>
</file>